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94A02" w14:paraId="6B799B7D" w14:textId="77777777">
        <w:tblPrEx>
          <w:tblCellMar>
            <w:top w:w="0" w:type="dxa"/>
            <w:bottom w:w="0" w:type="dxa"/>
          </w:tblCellMar>
        </w:tblPrEx>
        <w:trPr>
          <w:tblCellSpacing w:w="60" w:type="dxa"/>
        </w:trPr>
        <w:tc>
          <w:tcPr>
            <w:tcW w:w="1200" w:type="pct"/>
            <w:shd w:val="clear" w:color="auto" w:fill="E7F0F9"/>
          </w:tcPr>
          <w:p w14:paraId="30DF85B0" w14:textId="77777777" w:rsidR="00D94A02" w:rsidRDefault="00C669D9">
            <w:pPr>
              <w:spacing w:after="0" w:line="240" w:lineRule="auto"/>
            </w:pPr>
            <w:r>
              <w:rPr>
                <w:b/>
              </w:rPr>
              <w:t>RKP broj</w:t>
            </w:r>
          </w:p>
        </w:tc>
        <w:tc>
          <w:tcPr>
            <w:tcW w:w="0" w:type="auto"/>
            <w:shd w:val="clear" w:color="auto" w:fill="E7F0F9"/>
          </w:tcPr>
          <w:p w14:paraId="0A1890D9" w14:textId="77777777" w:rsidR="00D94A02" w:rsidRDefault="00C669D9">
            <w:pPr>
              <w:spacing w:after="0" w:line="240" w:lineRule="auto"/>
            </w:pPr>
            <w:r>
              <w:t>17917</w:t>
            </w:r>
          </w:p>
        </w:tc>
      </w:tr>
      <w:tr w:rsidR="00D94A02" w14:paraId="3B7D90CB" w14:textId="77777777">
        <w:tblPrEx>
          <w:tblCellMar>
            <w:top w:w="0" w:type="dxa"/>
            <w:bottom w:w="0" w:type="dxa"/>
          </w:tblCellMar>
        </w:tblPrEx>
        <w:trPr>
          <w:tblCellSpacing w:w="60" w:type="dxa"/>
        </w:trPr>
        <w:tc>
          <w:tcPr>
            <w:tcW w:w="1200" w:type="pct"/>
            <w:shd w:val="clear" w:color="auto" w:fill="E7F0F9"/>
          </w:tcPr>
          <w:p w14:paraId="334EEF44" w14:textId="77777777" w:rsidR="00D94A02" w:rsidRDefault="00C669D9">
            <w:pPr>
              <w:spacing w:after="0" w:line="240" w:lineRule="auto"/>
            </w:pPr>
            <w:r>
              <w:rPr>
                <w:b/>
              </w:rPr>
              <w:t>Naziv obveznika</w:t>
            </w:r>
          </w:p>
        </w:tc>
        <w:tc>
          <w:tcPr>
            <w:tcW w:w="0" w:type="auto"/>
            <w:shd w:val="clear" w:color="auto" w:fill="E7F0F9"/>
          </w:tcPr>
          <w:p w14:paraId="763DCA0F" w14:textId="77777777" w:rsidR="00D94A02" w:rsidRDefault="00C669D9">
            <w:pPr>
              <w:spacing w:after="0" w:line="240" w:lineRule="auto"/>
            </w:pPr>
            <w:r>
              <w:t xml:space="preserve">ELEKTROTEHNIČKA I EKONOMSKA ŠKOLA </w:t>
            </w:r>
          </w:p>
        </w:tc>
      </w:tr>
      <w:tr w:rsidR="00D94A02" w14:paraId="2D0B3206" w14:textId="77777777">
        <w:tblPrEx>
          <w:tblCellMar>
            <w:top w:w="0" w:type="dxa"/>
            <w:bottom w:w="0" w:type="dxa"/>
          </w:tblCellMar>
        </w:tblPrEx>
        <w:trPr>
          <w:tblCellSpacing w:w="60" w:type="dxa"/>
        </w:trPr>
        <w:tc>
          <w:tcPr>
            <w:tcW w:w="1200" w:type="pct"/>
            <w:shd w:val="clear" w:color="auto" w:fill="E7F0F9"/>
          </w:tcPr>
          <w:p w14:paraId="5B289296" w14:textId="77777777" w:rsidR="00D94A02" w:rsidRDefault="00C669D9">
            <w:pPr>
              <w:spacing w:after="0" w:line="240" w:lineRule="auto"/>
            </w:pPr>
            <w:r>
              <w:rPr>
                <w:b/>
              </w:rPr>
              <w:t>Razina</w:t>
            </w:r>
          </w:p>
        </w:tc>
        <w:tc>
          <w:tcPr>
            <w:tcW w:w="0" w:type="auto"/>
            <w:shd w:val="clear" w:color="auto" w:fill="E7F0F9"/>
          </w:tcPr>
          <w:p w14:paraId="3E8C7256" w14:textId="77777777" w:rsidR="00D94A02" w:rsidRDefault="00C669D9">
            <w:pPr>
              <w:spacing w:after="0" w:line="240" w:lineRule="auto"/>
            </w:pPr>
            <w:r>
              <w:t>31</w:t>
            </w:r>
          </w:p>
        </w:tc>
      </w:tr>
    </w:tbl>
    <w:p w14:paraId="218ACF6C" w14:textId="77777777" w:rsidR="00D94A02" w:rsidRDefault="00C669D9">
      <w:r>
        <w:br/>
      </w:r>
    </w:p>
    <w:p w14:paraId="65442166" w14:textId="77777777" w:rsidR="00D94A02" w:rsidRDefault="00C669D9">
      <w:pPr>
        <w:spacing w:line="240" w:lineRule="auto"/>
        <w:jc w:val="center"/>
      </w:pPr>
      <w:r>
        <w:rPr>
          <w:b/>
          <w:sz w:val="28"/>
        </w:rPr>
        <w:t>BILJEŠKE UZ FINANCIJSKE IZVJEŠTAJE</w:t>
      </w:r>
    </w:p>
    <w:p w14:paraId="01C2249E" w14:textId="77777777" w:rsidR="00D94A02" w:rsidRDefault="00C669D9">
      <w:pPr>
        <w:spacing w:line="240" w:lineRule="auto"/>
        <w:jc w:val="center"/>
      </w:pPr>
      <w:r>
        <w:rPr>
          <w:b/>
          <w:sz w:val="28"/>
        </w:rPr>
        <w:t>ZA RAZDOBLJE</w:t>
      </w:r>
    </w:p>
    <w:p w14:paraId="10037DB8" w14:textId="77777777" w:rsidR="00D94A02" w:rsidRDefault="00C669D9">
      <w:pPr>
        <w:spacing w:line="240" w:lineRule="auto"/>
        <w:jc w:val="center"/>
      </w:pPr>
      <w:r>
        <w:rPr>
          <w:b/>
          <w:sz w:val="28"/>
        </w:rPr>
        <w:t>I - XII 2025.</w:t>
      </w:r>
    </w:p>
    <w:p w14:paraId="70FAB7C9" w14:textId="77777777" w:rsidR="00D94A02" w:rsidRDefault="00D94A02"/>
    <w:p w14:paraId="5D6996D9" w14:textId="77777777" w:rsidR="00D94A02" w:rsidRDefault="00C669D9">
      <w:pPr>
        <w:keepNext/>
        <w:spacing w:line="240" w:lineRule="auto"/>
        <w:jc w:val="center"/>
      </w:pPr>
      <w:r>
        <w:rPr>
          <w:b/>
          <w:sz w:val="28"/>
        </w:rPr>
        <w:t>Izvještaj o prihodima i rashodima, primicima i izdacima</w:t>
      </w:r>
    </w:p>
    <w:p w14:paraId="36CCF459" w14:textId="77777777" w:rsidR="00D94A02" w:rsidRDefault="00C669D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20D1A6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C6DB49"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D7815F"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AEB1B"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6A6399"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7B9092"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65D60E" w14:textId="77777777" w:rsidR="00D94A02" w:rsidRDefault="00C669D9">
            <w:pPr>
              <w:keepNext/>
              <w:keepLines/>
              <w:spacing w:after="0" w:line="240" w:lineRule="auto"/>
              <w:jc w:val="center"/>
            </w:pPr>
            <w:r>
              <w:rPr>
                <w:b/>
                <w:sz w:val="18"/>
              </w:rPr>
              <w:t>Indeks (%)</w:t>
            </w:r>
          </w:p>
        </w:tc>
      </w:tr>
      <w:tr w:rsidR="00D94A02" w14:paraId="02B9643D" w14:textId="77777777">
        <w:tblPrEx>
          <w:tblCellMar>
            <w:top w:w="0" w:type="dxa"/>
            <w:bottom w:w="0" w:type="dxa"/>
          </w:tblCellMar>
        </w:tblPrEx>
        <w:trPr>
          <w:cantSplit/>
          <w:trHeight w:val="560"/>
        </w:trPr>
        <w:tc>
          <w:tcPr>
            <w:tcW w:w="700" w:type="dxa"/>
            <w:tcMar>
              <w:top w:w="0" w:type="dxa"/>
              <w:bottom w:w="0" w:type="dxa"/>
            </w:tcMar>
            <w:vAlign w:val="center"/>
          </w:tcPr>
          <w:p w14:paraId="25F0A31F" w14:textId="77777777" w:rsidR="00D94A02" w:rsidRDefault="00C669D9">
            <w:pPr>
              <w:keepNext/>
              <w:keepLines/>
              <w:spacing w:after="0" w:line="240" w:lineRule="auto"/>
            </w:pPr>
            <w:r>
              <w:rPr>
                <w:sz w:val="18"/>
              </w:rPr>
              <w:t>6</w:t>
            </w:r>
          </w:p>
        </w:tc>
        <w:tc>
          <w:tcPr>
            <w:tcW w:w="3180" w:type="dxa"/>
            <w:tcMar>
              <w:top w:w="0" w:type="dxa"/>
              <w:bottom w:w="0" w:type="dxa"/>
            </w:tcMar>
            <w:vAlign w:val="center"/>
          </w:tcPr>
          <w:p w14:paraId="1BAE9732" w14:textId="77777777" w:rsidR="00D94A02" w:rsidRDefault="00C669D9">
            <w:pPr>
              <w:keepNext/>
              <w:keepLines/>
              <w:spacing w:after="0" w:line="240" w:lineRule="auto"/>
            </w:pPr>
            <w:r>
              <w:rPr>
                <w:sz w:val="18"/>
              </w:rPr>
              <w:t>PRIHODI POSLOVANJA (šifre 61+62+63+64+65+66+67+68)</w:t>
            </w:r>
          </w:p>
        </w:tc>
        <w:tc>
          <w:tcPr>
            <w:tcW w:w="700" w:type="dxa"/>
            <w:tcMar>
              <w:top w:w="0" w:type="dxa"/>
              <w:bottom w:w="0" w:type="dxa"/>
            </w:tcMar>
            <w:vAlign w:val="center"/>
          </w:tcPr>
          <w:p w14:paraId="13EB1A78" w14:textId="77777777" w:rsidR="00D94A02" w:rsidRDefault="00C669D9">
            <w:pPr>
              <w:keepNext/>
              <w:keepLines/>
              <w:spacing w:after="0" w:line="240" w:lineRule="auto"/>
            </w:pPr>
            <w:r>
              <w:rPr>
                <w:sz w:val="18"/>
              </w:rPr>
              <w:t>6</w:t>
            </w:r>
          </w:p>
        </w:tc>
        <w:tc>
          <w:tcPr>
            <w:tcW w:w="1860" w:type="dxa"/>
            <w:tcMar>
              <w:top w:w="0" w:type="dxa"/>
              <w:bottom w:w="0" w:type="dxa"/>
            </w:tcMar>
            <w:vAlign w:val="center"/>
          </w:tcPr>
          <w:p w14:paraId="3D631964" w14:textId="77777777" w:rsidR="00D94A02" w:rsidRDefault="00C669D9">
            <w:pPr>
              <w:keepNext/>
              <w:keepLines/>
              <w:spacing w:after="0" w:line="240" w:lineRule="auto"/>
              <w:jc w:val="right"/>
            </w:pPr>
            <w:r>
              <w:rPr>
                <w:sz w:val="18"/>
              </w:rPr>
              <w:t>1.570.199,03</w:t>
            </w:r>
          </w:p>
        </w:tc>
        <w:tc>
          <w:tcPr>
            <w:tcW w:w="1860" w:type="dxa"/>
            <w:tcMar>
              <w:top w:w="0" w:type="dxa"/>
              <w:bottom w:w="0" w:type="dxa"/>
            </w:tcMar>
            <w:vAlign w:val="center"/>
          </w:tcPr>
          <w:p w14:paraId="1DD1DE78" w14:textId="77777777" w:rsidR="00D94A02" w:rsidRDefault="00C669D9">
            <w:pPr>
              <w:keepNext/>
              <w:keepLines/>
              <w:spacing w:after="0" w:line="240" w:lineRule="auto"/>
              <w:jc w:val="right"/>
            </w:pPr>
            <w:r>
              <w:rPr>
                <w:sz w:val="18"/>
              </w:rPr>
              <w:t>1.691.726,32</w:t>
            </w:r>
          </w:p>
        </w:tc>
        <w:tc>
          <w:tcPr>
            <w:tcW w:w="700" w:type="dxa"/>
            <w:tcMar>
              <w:top w:w="0" w:type="dxa"/>
              <w:bottom w:w="0" w:type="dxa"/>
            </w:tcMar>
            <w:vAlign w:val="center"/>
          </w:tcPr>
          <w:p w14:paraId="1750682E" w14:textId="77777777" w:rsidR="00D94A02" w:rsidRDefault="00C669D9">
            <w:pPr>
              <w:keepNext/>
              <w:keepLines/>
              <w:spacing w:after="0" w:line="240" w:lineRule="auto"/>
              <w:jc w:val="right"/>
            </w:pPr>
            <w:r>
              <w:rPr>
                <w:sz w:val="18"/>
              </w:rPr>
              <w:t>107,7</w:t>
            </w:r>
          </w:p>
        </w:tc>
      </w:tr>
      <w:tr w:rsidR="00D94A02" w14:paraId="58078158" w14:textId="77777777">
        <w:tblPrEx>
          <w:tblCellMar>
            <w:top w:w="0" w:type="dxa"/>
            <w:bottom w:w="0" w:type="dxa"/>
          </w:tblCellMar>
        </w:tblPrEx>
        <w:trPr>
          <w:cantSplit/>
          <w:trHeight w:val="560"/>
        </w:trPr>
        <w:tc>
          <w:tcPr>
            <w:tcW w:w="700" w:type="dxa"/>
            <w:tcMar>
              <w:top w:w="0" w:type="dxa"/>
              <w:bottom w:w="0" w:type="dxa"/>
            </w:tcMar>
            <w:vAlign w:val="center"/>
          </w:tcPr>
          <w:p w14:paraId="1D471C21" w14:textId="77777777" w:rsidR="00D94A02" w:rsidRDefault="00C669D9">
            <w:pPr>
              <w:keepNext/>
              <w:keepLines/>
              <w:spacing w:after="0" w:line="240" w:lineRule="auto"/>
            </w:pPr>
            <w:r>
              <w:rPr>
                <w:sz w:val="18"/>
              </w:rPr>
              <w:t>3</w:t>
            </w:r>
          </w:p>
        </w:tc>
        <w:tc>
          <w:tcPr>
            <w:tcW w:w="3180" w:type="dxa"/>
            <w:tcMar>
              <w:top w:w="0" w:type="dxa"/>
              <w:bottom w:w="0" w:type="dxa"/>
            </w:tcMar>
            <w:vAlign w:val="center"/>
          </w:tcPr>
          <w:p w14:paraId="4C0ED8A9" w14:textId="77777777" w:rsidR="00D94A02" w:rsidRDefault="00C669D9">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709A9E7D" w14:textId="77777777" w:rsidR="00D94A02" w:rsidRDefault="00C669D9">
            <w:pPr>
              <w:keepNext/>
              <w:keepLines/>
              <w:spacing w:after="0" w:line="240" w:lineRule="auto"/>
            </w:pPr>
            <w:r>
              <w:rPr>
                <w:sz w:val="18"/>
              </w:rPr>
              <w:t>3</w:t>
            </w:r>
          </w:p>
        </w:tc>
        <w:tc>
          <w:tcPr>
            <w:tcW w:w="1860" w:type="dxa"/>
            <w:tcMar>
              <w:top w:w="0" w:type="dxa"/>
              <w:bottom w:w="0" w:type="dxa"/>
            </w:tcMar>
            <w:vAlign w:val="center"/>
          </w:tcPr>
          <w:p w14:paraId="76BF0C1B" w14:textId="77777777" w:rsidR="00D94A02" w:rsidRDefault="00C669D9">
            <w:pPr>
              <w:keepNext/>
              <w:keepLines/>
              <w:spacing w:after="0" w:line="240" w:lineRule="auto"/>
              <w:jc w:val="right"/>
            </w:pPr>
            <w:r>
              <w:rPr>
                <w:sz w:val="18"/>
              </w:rPr>
              <w:t>1.552.820,61</w:t>
            </w:r>
          </w:p>
        </w:tc>
        <w:tc>
          <w:tcPr>
            <w:tcW w:w="1860" w:type="dxa"/>
            <w:tcMar>
              <w:top w:w="0" w:type="dxa"/>
              <w:bottom w:w="0" w:type="dxa"/>
            </w:tcMar>
            <w:vAlign w:val="center"/>
          </w:tcPr>
          <w:p w14:paraId="1A405AD3" w14:textId="77777777" w:rsidR="00D94A02" w:rsidRDefault="00C669D9">
            <w:pPr>
              <w:keepNext/>
              <w:keepLines/>
              <w:spacing w:after="0" w:line="240" w:lineRule="auto"/>
              <w:jc w:val="right"/>
            </w:pPr>
            <w:r>
              <w:rPr>
                <w:sz w:val="18"/>
              </w:rPr>
              <w:t>1.789.102,43</w:t>
            </w:r>
          </w:p>
        </w:tc>
        <w:tc>
          <w:tcPr>
            <w:tcW w:w="700" w:type="dxa"/>
            <w:tcMar>
              <w:top w:w="0" w:type="dxa"/>
              <w:bottom w:w="0" w:type="dxa"/>
            </w:tcMar>
            <w:vAlign w:val="center"/>
          </w:tcPr>
          <w:p w14:paraId="31E92399" w14:textId="77777777" w:rsidR="00D94A02" w:rsidRDefault="00C669D9">
            <w:pPr>
              <w:keepNext/>
              <w:keepLines/>
              <w:spacing w:after="0" w:line="240" w:lineRule="auto"/>
              <w:jc w:val="right"/>
            </w:pPr>
            <w:r>
              <w:rPr>
                <w:sz w:val="18"/>
              </w:rPr>
              <w:t>115,2</w:t>
            </w:r>
          </w:p>
        </w:tc>
      </w:tr>
      <w:tr w:rsidR="00D94A02" w14:paraId="53F43844" w14:textId="77777777">
        <w:tblPrEx>
          <w:tblCellMar>
            <w:top w:w="0" w:type="dxa"/>
            <w:bottom w:w="0" w:type="dxa"/>
          </w:tblCellMar>
        </w:tblPrEx>
        <w:trPr>
          <w:cantSplit/>
          <w:trHeight w:val="560"/>
        </w:trPr>
        <w:tc>
          <w:tcPr>
            <w:tcW w:w="700" w:type="dxa"/>
            <w:tcMar>
              <w:top w:w="0" w:type="dxa"/>
              <w:bottom w:w="0" w:type="dxa"/>
            </w:tcMar>
            <w:vAlign w:val="center"/>
          </w:tcPr>
          <w:p w14:paraId="32F9E1DD" w14:textId="77777777" w:rsidR="00D94A02" w:rsidRDefault="00D94A02">
            <w:pPr>
              <w:keepNext/>
              <w:keepLines/>
              <w:spacing w:after="0" w:line="240" w:lineRule="auto"/>
            </w:pPr>
          </w:p>
        </w:tc>
        <w:tc>
          <w:tcPr>
            <w:tcW w:w="3180" w:type="dxa"/>
            <w:tcMar>
              <w:top w:w="0" w:type="dxa"/>
              <w:bottom w:w="0" w:type="dxa"/>
            </w:tcMar>
            <w:vAlign w:val="center"/>
          </w:tcPr>
          <w:p w14:paraId="375AAD68" w14:textId="77777777" w:rsidR="00D94A02" w:rsidRDefault="00C669D9">
            <w:pPr>
              <w:keepNext/>
              <w:keepLines/>
              <w:spacing w:after="0" w:line="240" w:lineRule="auto"/>
            </w:pPr>
            <w:r>
              <w:rPr>
                <w:b/>
                <w:sz w:val="18"/>
              </w:rPr>
              <w:t>MANJAK PRIHODA POSLOVANJA (šifre Z005-6)</w:t>
            </w:r>
          </w:p>
        </w:tc>
        <w:tc>
          <w:tcPr>
            <w:tcW w:w="700" w:type="dxa"/>
            <w:tcMar>
              <w:top w:w="0" w:type="dxa"/>
              <w:bottom w:w="0" w:type="dxa"/>
            </w:tcMar>
            <w:vAlign w:val="center"/>
          </w:tcPr>
          <w:p w14:paraId="2CBB4B9E" w14:textId="77777777" w:rsidR="00D94A02" w:rsidRDefault="00C669D9">
            <w:pPr>
              <w:keepNext/>
              <w:keepLines/>
              <w:spacing w:after="0" w:line="240" w:lineRule="auto"/>
            </w:pPr>
            <w:r>
              <w:rPr>
                <w:b/>
                <w:sz w:val="18"/>
              </w:rPr>
              <w:t>Y001</w:t>
            </w:r>
          </w:p>
        </w:tc>
        <w:tc>
          <w:tcPr>
            <w:tcW w:w="1860" w:type="dxa"/>
            <w:tcMar>
              <w:top w:w="0" w:type="dxa"/>
              <w:bottom w:w="0" w:type="dxa"/>
            </w:tcMar>
            <w:vAlign w:val="center"/>
          </w:tcPr>
          <w:p w14:paraId="2850C843" w14:textId="77777777" w:rsidR="00D94A02" w:rsidRDefault="00C669D9">
            <w:pPr>
              <w:keepNext/>
              <w:keepLines/>
              <w:spacing w:after="0" w:line="240" w:lineRule="auto"/>
              <w:jc w:val="right"/>
            </w:pPr>
            <w:r>
              <w:rPr>
                <w:b/>
                <w:sz w:val="18"/>
              </w:rPr>
              <w:t>0,00</w:t>
            </w:r>
          </w:p>
        </w:tc>
        <w:tc>
          <w:tcPr>
            <w:tcW w:w="1860" w:type="dxa"/>
            <w:tcMar>
              <w:top w:w="0" w:type="dxa"/>
              <w:bottom w:w="0" w:type="dxa"/>
            </w:tcMar>
            <w:vAlign w:val="center"/>
          </w:tcPr>
          <w:p w14:paraId="3E1F8057" w14:textId="77777777" w:rsidR="00D94A02" w:rsidRDefault="00C669D9">
            <w:pPr>
              <w:keepNext/>
              <w:keepLines/>
              <w:spacing w:after="0" w:line="240" w:lineRule="auto"/>
              <w:jc w:val="right"/>
            </w:pPr>
            <w:r>
              <w:rPr>
                <w:b/>
                <w:sz w:val="18"/>
              </w:rPr>
              <w:t>97.376,11</w:t>
            </w:r>
          </w:p>
        </w:tc>
        <w:tc>
          <w:tcPr>
            <w:tcW w:w="700" w:type="dxa"/>
            <w:tcMar>
              <w:top w:w="0" w:type="dxa"/>
              <w:bottom w:w="0" w:type="dxa"/>
            </w:tcMar>
            <w:vAlign w:val="center"/>
          </w:tcPr>
          <w:p w14:paraId="598B66D1" w14:textId="77777777" w:rsidR="00D94A02" w:rsidRDefault="00C669D9">
            <w:pPr>
              <w:keepNext/>
              <w:keepLines/>
              <w:spacing w:after="0" w:line="240" w:lineRule="auto"/>
              <w:jc w:val="right"/>
            </w:pPr>
            <w:r>
              <w:rPr>
                <w:b/>
                <w:sz w:val="18"/>
              </w:rPr>
              <w:t>-</w:t>
            </w:r>
          </w:p>
        </w:tc>
      </w:tr>
      <w:tr w:rsidR="00D94A02" w14:paraId="0392E407" w14:textId="77777777">
        <w:tblPrEx>
          <w:tblCellMar>
            <w:top w:w="0" w:type="dxa"/>
            <w:bottom w:w="0" w:type="dxa"/>
          </w:tblCellMar>
        </w:tblPrEx>
        <w:trPr>
          <w:cantSplit/>
          <w:trHeight w:val="560"/>
        </w:trPr>
        <w:tc>
          <w:tcPr>
            <w:tcW w:w="700" w:type="dxa"/>
            <w:tcMar>
              <w:top w:w="0" w:type="dxa"/>
              <w:bottom w:w="0" w:type="dxa"/>
            </w:tcMar>
            <w:vAlign w:val="center"/>
          </w:tcPr>
          <w:p w14:paraId="5B1F6876" w14:textId="77777777" w:rsidR="00D94A02" w:rsidRDefault="00C669D9">
            <w:pPr>
              <w:keepNext/>
              <w:keepLines/>
              <w:spacing w:after="0" w:line="240" w:lineRule="auto"/>
            </w:pPr>
            <w:r>
              <w:rPr>
                <w:sz w:val="18"/>
              </w:rPr>
              <w:t>7</w:t>
            </w:r>
          </w:p>
        </w:tc>
        <w:tc>
          <w:tcPr>
            <w:tcW w:w="3180" w:type="dxa"/>
            <w:tcMar>
              <w:top w:w="0" w:type="dxa"/>
              <w:bottom w:w="0" w:type="dxa"/>
            </w:tcMar>
            <w:vAlign w:val="center"/>
          </w:tcPr>
          <w:p w14:paraId="5EF755F3" w14:textId="77777777" w:rsidR="00D94A02" w:rsidRDefault="00C669D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1A9385F" w14:textId="77777777" w:rsidR="00D94A02" w:rsidRDefault="00C669D9">
            <w:pPr>
              <w:keepNext/>
              <w:keepLines/>
              <w:spacing w:after="0" w:line="240" w:lineRule="auto"/>
            </w:pPr>
            <w:r>
              <w:rPr>
                <w:sz w:val="18"/>
              </w:rPr>
              <w:t>7</w:t>
            </w:r>
          </w:p>
        </w:tc>
        <w:tc>
          <w:tcPr>
            <w:tcW w:w="1860" w:type="dxa"/>
            <w:tcMar>
              <w:top w:w="0" w:type="dxa"/>
              <w:bottom w:w="0" w:type="dxa"/>
            </w:tcMar>
            <w:vAlign w:val="center"/>
          </w:tcPr>
          <w:p w14:paraId="63E48055" w14:textId="77777777" w:rsidR="00D94A02" w:rsidRDefault="00C669D9">
            <w:pPr>
              <w:keepNext/>
              <w:keepLines/>
              <w:spacing w:after="0" w:line="240" w:lineRule="auto"/>
              <w:jc w:val="right"/>
            </w:pPr>
            <w:r>
              <w:rPr>
                <w:sz w:val="18"/>
              </w:rPr>
              <w:t>0,00</w:t>
            </w:r>
          </w:p>
        </w:tc>
        <w:tc>
          <w:tcPr>
            <w:tcW w:w="1860" w:type="dxa"/>
            <w:tcMar>
              <w:top w:w="0" w:type="dxa"/>
              <w:bottom w:w="0" w:type="dxa"/>
            </w:tcMar>
            <w:vAlign w:val="center"/>
          </w:tcPr>
          <w:p w14:paraId="501C2554" w14:textId="77777777" w:rsidR="00D94A02" w:rsidRDefault="00C669D9">
            <w:pPr>
              <w:keepNext/>
              <w:keepLines/>
              <w:spacing w:after="0" w:line="240" w:lineRule="auto"/>
              <w:jc w:val="right"/>
            </w:pPr>
            <w:r>
              <w:rPr>
                <w:sz w:val="18"/>
              </w:rPr>
              <w:t>0,00</w:t>
            </w:r>
          </w:p>
        </w:tc>
        <w:tc>
          <w:tcPr>
            <w:tcW w:w="700" w:type="dxa"/>
            <w:tcMar>
              <w:top w:w="0" w:type="dxa"/>
              <w:bottom w:w="0" w:type="dxa"/>
            </w:tcMar>
            <w:vAlign w:val="center"/>
          </w:tcPr>
          <w:p w14:paraId="62D0E94C" w14:textId="77777777" w:rsidR="00D94A02" w:rsidRDefault="00C669D9">
            <w:pPr>
              <w:keepNext/>
              <w:keepLines/>
              <w:spacing w:after="0" w:line="240" w:lineRule="auto"/>
              <w:jc w:val="right"/>
            </w:pPr>
            <w:r>
              <w:rPr>
                <w:sz w:val="18"/>
              </w:rPr>
              <w:t>-</w:t>
            </w:r>
          </w:p>
        </w:tc>
      </w:tr>
      <w:tr w:rsidR="00D94A02" w14:paraId="45AA4D18" w14:textId="77777777">
        <w:tblPrEx>
          <w:tblCellMar>
            <w:top w:w="0" w:type="dxa"/>
            <w:bottom w:w="0" w:type="dxa"/>
          </w:tblCellMar>
        </w:tblPrEx>
        <w:trPr>
          <w:cantSplit/>
          <w:trHeight w:val="560"/>
        </w:trPr>
        <w:tc>
          <w:tcPr>
            <w:tcW w:w="700" w:type="dxa"/>
            <w:tcMar>
              <w:top w:w="0" w:type="dxa"/>
              <w:bottom w:w="0" w:type="dxa"/>
            </w:tcMar>
            <w:vAlign w:val="center"/>
          </w:tcPr>
          <w:p w14:paraId="354284BC" w14:textId="77777777" w:rsidR="00D94A02" w:rsidRDefault="00C669D9">
            <w:pPr>
              <w:keepNext/>
              <w:keepLines/>
              <w:spacing w:after="0" w:line="240" w:lineRule="auto"/>
            </w:pPr>
            <w:r>
              <w:rPr>
                <w:sz w:val="18"/>
              </w:rPr>
              <w:t>4</w:t>
            </w:r>
          </w:p>
        </w:tc>
        <w:tc>
          <w:tcPr>
            <w:tcW w:w="3180" w:type="dxa"/>
            <w:tcMar>
              <w:top w:w="0" w:type="dxa"/>
              <w:bottom w:w="0" w:type="dxa"/>
            </w:tcMar>
            <w:vAlign w:val="center"/>
          </w:tcPr>
          <w:p w14:paraId="53EAEFDF" w14:textId="77777777" w:rsidR="00D94A02" w:rsidRDefault="00C669D9">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7701141A" w14:textId="77777777" w:rsidR="00D94A02" w:rsidRDefault="00C669D9">
            <w:pPr>
              <w:keepNext/>
              <w:keepLines/>
              <w:spacing w:after="0" w:line="240" w:lineRule="auto"/>
            </w:pPr>
            <w:r>
              <w:rPr>
                <w:sz w:val="18"/>
              </w:rPr>
              <w:t>4</w:t>
            </w:r>
          </w:p>
        </w:tc>
        <w:tc>
          <w:tcPr>
            <w:tcW w:w="1860" w:type="dxa"/>
            <w:tcMar>
              <w:top w:w="0" w:type="dxa"/>
              <w:bottom w:w="0" w:type="dxa"/>
            </w:tcMar>
            <w:vAlign w:val="center"/>
          </w:tcPr>
          <w:p w14:paraId="7F6D1E54" w14:textId="77777777" w:rsidR="00D94A02" w:rsidRDefault="00C669D9">
            <w:pPr>
              <w:keepNext/>
              <w:keepLines/>
              <w:spacing w:after="0" w:line="240" w:lineRule="auto"/>
              <w:jc w:val="right"/>
            </w:pPr>
            <w:r>
              <w:rPr>
                <w:sz w:val="18"/>
              </w:rPr>
              <w:t>18.745,96</w:t>
            </w:r>
          </w:p>
        </w:tc>
        <w:tc>
          <w:tcPr>
            <w:tcW w:w="1860" w:type="dxa"/>
            <w:tcMar>
              <w:top w:w="0" w:type="dxa"/>
              <w:bottom w:w="0" w:type="dxa"/>
            </w:tcMar>
            <w:vAlign w:val="center"/>
          </w:tcPr>
          <w:p w14:paraId="18318A82" w14:textId="77777777" w:rsidR="00D94A02" w:rsidRDefault="00C669D9">
            <w:pPr>
              <w:keepNext/>
              <w:keepLines/>
              <w:spacing w:after="0" w:line="240" w:lineRule="auto"/>
              <w:jc w:val="right"/>
            </w:pPr>
            <w:r>
              <w:rPr>
                <w:sz w:val="18"/>
              </w:rPr>
              <w:t>14.650,15</w:t>
            </w:r>
          </w:p>
        </w:tc>
        <w:tc>
          <w:tcPr>
            <w:tcW w:w="700" w:type="dxa"/>
            <w:tcMar>
              <w:top w:w="0" w:type="dxa"/>
              <w:bottom w:w="0" w:type="dxa"/>
            </w:tcMar>
            <w:vAlign w:val="center"/>
          </w:tcPr>
          <w:p w14:paraId="3F9B58CB" w14:textId="77777777" w:rsidR="00D94A02" w:rsidRDefault="00C669D9">
            <w:pPr>
              <w:keepNext/>
              <w:keepLines/>
              <w:spacing w:after="0" w:line="240" w:lineRule="auto"/>
              <w:jc w:val="right"/>
            </w:pPr>
            <w:r>
              <w:rPr>
                <w:sz w:val="18"/>
              </w:rPr>
              <w:t>78,2</w:t>
            </w:r>
          </w:p>
        </w:tc>
      </w:tr>
      <w:tr w:rsidR="00D94A02" w14:paraId="1C9557CC" w14:textId="77777777">
        <w:tblPrEx>
          <w:tblCellMar>
            <w:top w:w="0" w:type="dxa"/>
            <w:bottom w:w="0" w:type="dxa"/>
          </w:tblCellMar>
        </w:tblPrEx>
        <w:trPr>
          <w:cantSplit/>
          <w:trHeight w:val="560"/>
        </w:trPr>
        <w:tc>
          <w:tcPr>
            <w:tcW w:w="700" w:type="dxa"/>
            <w:tcMar>
              <w:top w:w="0" w:type="dxa"/>
              <w:bottom w:w="0" w:type="dxa"/>
            </w:tcMar>
            <w:vAlign w:val="center"/>
          </w:tcPr>
          <w:p w14:paraId="315C7A65" w14:textId="77777777" w:rsidR="00D94A02" w:rsidRDefault="00D94A02">
            <w:pPr>
              <w:keepNext/>
              <w:keepLines/>
              <w:spacing w:after="0" w:line="240" w:lineRule="auto"/>
            </w:pPr>
          </w:p>
        </w:tc>
        <w:tc>
          <w:tcPr>
            <w:tcW w:w="3180" w:type="dxa"/>
            <w:tcMar>
              <w:top w:w="0" w:type="dxa"/>
              <w:bottom w:w="0" w:type="dxa"/>
            </w:tcMar>
            <w:vAlign w:val="center"/>
          </w:tcPr>
          <w:p w14:paraId="43D04504" w14:textId="77777777" w:rsidR="00D94A02" w:rsidRDefault="00C669D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7F47981" w14:textId="77777777" w:rsidR="00D94A02" w:rsidRDefault="00C669D9">
            <w:pPr>
              <w:keepNext/>
              <w:keepLines/>
              <w:spacing w:after="0" w:line="240" w:lineRule="auto"/>
            </w:pPr>
            <w:r>
              <w:rPr>
                <w:b/>
                <w:sz w:val="18"/>
              </w:rPr>
              <w:t>Y002</w:t>
            </w:r>
          </w:p>
        </w:tc>
        <w:tc>
          <w:tcPr>
            <w:tcW w:w="1860" w:type="dxa"/>
            <w:tcMar>
              <w:top w:w="0" w:type="dxa"/>
              <w:bottom w:w="0" w:type="dxa"/>
            </w:tcMar>
            <w:vAlign w:val="center"/>
          </w:tcPr>
          <w:p w14:paraId="68E6158A" w14:textId="77777777" w:rsidR="00D94A02" w:rsidRDefault="00C669D9">
            <w:pPr>
              <w:keepNext/>
              <w:keepLines/>
              <w:spacing w:after="0" w:line="240" w:lineRule="auto"/>
              <w:jc w:val="right"/>
            </w:pPr>
            <w:r>
              <w:rPr>
                <w:b/>
                <w:sz w:val="18"/>
              </w:rPr>
              <w:t>18.745,96</w:t>
            </w:r>
          </w:p>
        </w:tc>
        <w:tc>
          <w:tcPr>
            <w:tcW w:w="1860" w:type="dxa"/>
            <w:tcMar>
              <w:top w:w="0" w:type="dxa"/>
              <w:bottom w:w="0" w:type="dxa"/>
            </w:tcMar>
            <w:vAlign w:val="center"/>
          </w:tcPr>
          <w:p w14:paraId="5DD53A81" w14:textId="77777777" w:rsidR="00D94A02" w:rsidRDefault="00C669D9">
            <w:pPr>
              <w:keepNext/>
              <w:keepLines/>
              <w:spacing w:after="0" w:line="240" w:lineRule="auto"/>
              <w:jc w:val="right"/>
            </w:pPr>
            <w:r>
              <w:rPr>
                <w:b/>
                <w:sz w:val="18"/>
              </w:rPr>
              <w:t>14.650,15</w:t>
            </w:r>
          </w:p>
        </w:tc>
        <w:tc>
          <w:tcPr>
            <w:tcW w:w="700" w:type="dxa"/>
            <w:tcMar>
              <w:top w:w="0" w:type="dxa"/>
              <w:bottom w:w="0" w:type="dxa"/>
            </w:tcMar>
            <w:vAlign w:val="center"/>
          </w:tcPr>
          <w:p w14:paraId="58324BDE" w14:textId="77777777" w:rsidR="00D94A02" w:rsidRDefault="00C669D9">
            <w:pPr>
              <w:keepNext/>
              <w:keepLines/>
              <w:spacing w:after="0" w:line="240" w:lineRule="auto"/>
              <w:jc w:val="right"/>
            </w:pPr>
            <w:r>
              <w:rPr>
                <w:b/>
                <w:sz w:val="18"/>
              </w:rPr>
              <w:t>78,2</w:t>
            </w:r>
          </w:p>
        </w:tc>
      </w:tr>
      <w:tr w:rsidR="00D94A02" w14:paraId="5D381310" w14:textId="77777777">
        <w:tblPrEx>
          <w:tblCellMar>
            <w:top w:w="0" w:type="dxa"/>
            <w:bottom w:w="0" w:type="dxa"/>
          </w:tblCellMar>
        </w:tblPrEx>
        <w:trPr>
          <w:cantSplit/>
          <w:trHeight w:val="560"/>
        </w:trPr>
        <w:tc>
          <w:tcPr>
            <w:tcW w:w="700" w:type="dxa"/>
            <w:tcMar>
              <w:top w:w="0" w:type="dxa"/>
              <w:bottom w:w="0" w:type="dxa"/>
            </w:tcMar>
            <w:vAlign w:val="center"/>
          </w:tcPr>
          <w:p w14:paraId="2855DFEA" w14:textId="77777777" w:rsidR="00D94A02" w:rsidRDefault="00C669D9">
            <w:pPr>
              <w:keepNext/>
              <w:keepLines/>
              <w:spacing w:after="0" w:line="240" w:lineRule="auto"/>
            </w:pPr>
            <w:r>
              <w:rPr>
                <w:sz w:val="18"/>
              </w:rPr>
              <w:t>8</w:t>
            </w:r>
          </w:p>
        </w:tc>
        <w:tc>
          <w:tcPr>
            <w:tcW w:w="3180" w:type="dxa"/>
            <w:tcMar>
              <w:top w:w="0" w:type="dxa"/>
              <w:bottom w:w="0" w:type="dxa"/>
            </w:tcMar>
            <w:vAlign w:val="center"/>
          </w:tcPr>
          <w:p w14:paraId="017BCD55" w14:textId="77777777" w:rsidR="00D94A02" w:rsidRDefault="00C669D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580E7A3" w14:textId="77777777" w:rsidR="00D94A02" w:rsidRDefault="00C669D9">
            <w:pPr>
              <w:keepNext/>
              <w:keepLines/>
              <w:spacing w:after="0" w:line="240" w:lineRule="auto"/>
            </w:pPr>
            <w:r>
              <w:rPr>
                <w:sz w:val="18"/>
              </w:rPr>
              <w:t>8</w:t>
            </w:r>
          </w:p>
        </w:tc>
        <w:tc>
          <w:tcPr>
            <w:tcW w:w="1860" w:type="dxa"/>
            <w:tcMar>
              <w:top w:w="0" w:type="dxa"/>
              <w:bottom w:w="0" w:type="dxa"/>
            </w:tcMar>
            <w:vAlign w:val="center"/>
          </w:tcPr>
          <w:p w14:paraId="3D42FCB5" w14:textId="77777777" w:rsidR="00D94A02" w:rsidRDefault="00C669D9">
            <w:pPr>
              <w:keepNext/>
              <w:keepLines/>
              <w:spacing w:after="0" w:line="240" w:lineRule="auto"/>
              <w:jc w:val="right"/>
            </w:pPr>
            <w:r>
              <w:rPr>
                <w:sz w:val="18"/>
              </w:rPr>
              <w:t>0,00</w:t>
            </w:r>
          </w:p>
        </w:tc>
        <w:tc>
          <w:tcPr>
            <w:tcW w:w="1860" w:type="dxa"/>
            <w:tcMar>
              <w:top w:w="0" w:type="dxa"/>
              <w:bottom w:w="0" w:type="dxa"/>
            </w:tcMar>
            <w:vAlign w:val="center"/>
          </w:tcPr>
          <w:p w14:paraId="4DE57C56" w14:textId="77777777" w:rsidR="00D94A02" w:rsidRDefault="00C669D9">
            <w:pPr>
              <w:keepNext/>
              <w:keepLines/>
              <w:spacing w:after="0" w:line="240" w:lineRule="auto"/>
              <w:jc w:val="right"/>
            </w:pPr>
            <w:r>
              <w:rPr>
                <w:sz w:val="18"/>
              </w:rPr>
              <w:t>0,00</w:t>
            </w:r>
          </w:p>
        </w:tc>
        <w:tc>
          <w:tcPr>
            <w:tcW w:w="700" w:type="dxa"/>
            <w:tcMar>
              <w:top w:w="0" w:type="dxa"/>
              <w:bottom w:w="0" w:type="dxa"/>
            </w:tcMar>
            <w:vAlign w:val="center"/>
          </w:tcPr>
          <w:p w14:paraId="77DFBBE4" w14:textId="77777777" w:rsidR="00D94A02" w:rsidRDefault="00C669D9">
            <w:pPr>
              <w:keepNext/>
              <w:keepLines/>
              <w:spacing w:after="0" w:line="240" w:lineRule="auto"/>
              <w:jc w:val="right"/>
            </w:pPr>
            <w:r>
              <w:rPr>
                <w:sz w:val="18"/>
              </w:rPr>
              <w:t>-</w:t>
            </w:r>
          </w:p>
        </w:tc>
      </w:tr>
      <w:tr w:rsidR="00D94A02" w14:paraId="3EA0107D" w14:textId="77777777">
        <w:tblPrEx>
          <w:tblCellMar>
            <w:top w:w="0" w:type="dxa"/>
            <w:bottom w:w="0" w:type="dxa"/>
          </w:tblCellMar>
        </w:tblPrEx>
        <w:trPr>
          <w:cantSplit/>
          <w:trHeight w:val="560"/>
        </w:trPr>
        <w:tc>
          <w:tcPr>
            <w:tcW w:w="700" w:type="dxa"/>
            <w:tcMar>
              <w:top w:w="0" w:type="dxa"/>
              <w:bottom w:w="0" w:type="dxa"/>
            </w:tcMar>
            <w:vAlign w:val="center"/>
          </w:tcPr>
          <w:p w14:paraId="4B4022C1" w14:textId="77777777" w:rsidR="00D94A02" w:rsidRDefault="00C669D9">
            <w:pPr>
              <w:keepNext/>
              <w:keepLines/>
              <w:spacing w:after="0" w:line="240" w:lineRule="auto"/>
            </w:pPr>
            <w:r>
              <w:rPr>
                <w:sz w:val="18"/>
              </w:rPr>
              <w:t>5</w:t>
            </w:r>
          </w:p>
        </w:tc>
        <w:tc>
          <w:tcPr>
            <w:tcW w:w="3180" w:type="dxa"/>
            <w:tcMar>
              <w:top w:w="0" w:type="dxa"/>
              <w:bottom w:w="0" w:type="dxa"/>
            </w:tcMar>
            <w:vAlign w:val="center"/>
          </w:tcPr>
          <w:p w14:paraId="76822D10" w14:textId="77777777" w:rsidR="00D94A02" w:rsidRDefault="00C669D9">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7B07AEAD" w14:textId="77777777" w:rsidR="00D94A02" w:rsidRDefault="00C669D9">
            <w:pPr>
              <w:keepNext/>
              <w:keepLines/>
              <w:spacing w:after="0" w:line="240" w:lineRule="auto"/>
            </w:pPr>
            <w:r>
              <w:rPr>
                <w:sz w:val="18"/>
              </w:rPr>
              <w:t>5</w:t>
            </w:r>
          </w:p>
        </w:tc>
        <w:tc>
          <w:tcPr>
            <w:tcW w:w="1860" w:type="dxa"/>
            <w:tcMar>
              <w:top w:w="0" w:type="dxa"/>
              <w:bottom w:w="0" w:type="dxa"/>
            </w:tcMar>
            <w:vAlign w:val="center"/>
          </w:tcPr>
          <w:p w14:paraId="70C52A64" w14:textId="77777777" w:rsidR="00D94A02" w:rsidRDefault="00C669D9">
            <w:pPr>
              <w:keepNext/>
              <w:keepLines/>
              <w:spacing w:after="0" w:line="240" w:lineRule="auto"/>
              <w:jc w:val="right"/>
            </w:pPr>
            <w:r>
              <w:rPr>
                <w:sz w:val="18"/>
              </w:rPr>
              <w:t>0,00</w:t>
            </w:r>
          </w:p>
        </w:tc>
        <w:tc>
          <w:tcPr>
            <w:tcW w:w="1860" w:type="dxa"/>
            <w:tcMar>
              <w:top w:w="0" w:type="dxa"/>
              <w:bottom w:w="0" w:type="dxa"/>
            </w:tcMar>
            <w:vAlign w:val="center"/>
          </w:tcPr>
          <w:p w14:paraId="56F82ECB" w14:textId="77777777" w:rsidR="00D94A02" w:rsidRDefault="00C669D9">
            <w:pPr>
              <w:keepNext/>
              <w:keepLines/>
              <w:spacing w:after="0" w:line="240" w:lineRule="auto"/>
              <w:jc w:val="right"/>
            </w:pPr>
            <w:r>
              <w:rPr>
                <w:sz w:val="18"/>
              </w:rPr>
              <w:t>0,00</w:t>
            </w:r>
          </w:p>
        </w:tc>
        <w:tc>
          <w:tcPr>
            <w:tcW w:w="700" w:type="dxa"/>
            <w:tcMar>
              <w:top w:w="0" w:type="dxa"/>
              <w:bottom w:w="0" w:type="dxa"/>
            </w:tcMar>
            <w:vAlign w:val="center"/>
          </w:tcPr>
          <w:p w14:paraId="0A281451" w14:textId="77777777" w:rsidR="00D94A02" w:rsidRDefault="00C669D9">
            <w:pPr>
              <w:keepNext/>
              <w:keepLines/>
              <w:spacing w:after="0" w:line="240" w:lineRule="auto"/>
              <w:jc w:val="right"/>
            </w:pPr>
            <w:r>
              <w:rPr>
                <w:sz w:val="18"/>
              </w:rPr>
              <w:t>-</w:t>
            </w:r>
          </w:p>
        </w:tc>
      </w:tr>
      <w:tr w:rsidR="00D94A02" w14:paraId="165CC70C" w14:textId="77777777">
        <w:tblPrEx>
          <w:tblCellMar>
            <w:top w:w="0" w:type="dxa"/>
            <w:bottom w:w="0" w:type="dxa"/>
          </w:tblCellMar>
        </w:tblPrEx>
        <w:trPr>
          <w:cantSplit/>
          <w:trHeight w:val="560"/>
        </w:trPr>
        <w:tc>
          <w:tcPr>
            <w:tcW w:w="700" w:type="dxa"/>
            <w:tcMar>
              <w:top w:w="0" w:type="dxa"/>
              <w:bottom w:w="0" w:type="dxa"/>
            </w:tcMar>
            <w:vAlign w:val="center"/>
          </w:tcPr>
          <w:p w14:paraId="1DA55392" w14:textId="77777777" w:rsidR="00D94A02" w:rsidRDefault="00D94A02">
            <w:pPr>
              <w:keepNext/>
              <w:keepLines/>
              <w:spacing w:after="0" w:line="240" w:lineRule="auto"/>
            </w:pPr>
          </w:p>
        </w:tc>
        <w:tc>
          <w:tcPr>
            <w:tcW w:w="3180" w:type="dxa"/>
            <w:tcMar>
              <w:top w:w="0" w:type="dxa"/>
              <w:bottom w:w="0" w:type="dxa"/>
            </w:tcMar>
            <w:vAlign w:val="center"/>
          </w:tcPr>
          <w:p w14:paraId="6A83B871" w14:textId="77777777" w:rsidR="00D94A02" w:rsidRDefault="00C669D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A47ADED" w14:textId="77777777" w:rsidR="00D94A02" w:rsidRDefault="00C669D9">
            <w:pPr>
              <w:keepNext/>
              <w:keepLines/>
              <w:spacing w:after="0" w:line="240" w:lineRule="auto"/>
            </w:pPr>
            <w:r>
              <w:rPr>
                <w:b/>
                <w:sz w:val="18"/>
              </w:rPr>
              <w:t>X003, Y003</w:t>
            </w:r>
          </w:p>
        </w:tc>
        <w:tc>
          <w:tcPr>
            <w:tcW w:w="1860" w:type="dxa"/>
            <w:tcMar>
              <w:top w:w="0" w:type="dxa"/>
              <w:bottom w:w="0" w:type="dxa"/>
            </w:tcMar>
            <w:vAlign w:val="center"/>
          </w:tcPr>
          <w:p w14:paraId="0AE84600" w14:textId="77777777" w:rsidR="00D94A02" w:rsidRDefault="00C669D9">
            <w:pPr>
              <w:keepNext/>
              <w:keepLines/>
              <w:spacing w:after="0" w:line="240" w:lineRule="auto"/>
              <w:jc w:val="right"/>
            </w:pPr>
            <w:r>
              <w:rPr>
                <w:b/>
                <w:sz w:val="18"/>
              </w:rPr>
              <w:t>0,00</w:t>
            </w:r>
          </w:p>
        </w:tc>
        <w:tc>
          <w:tcPr>
            <w:tcW w:w="1860" w:type="dxa"/>
            <w:tcMar>
              <w:top w:w="0" w:type="dxa"/>
              <w:bottom w:w="0" w:type="dxa"/>
            </w:tcMar>
            <w:vAlign w:val="center"/>
          </w:tcPr>
          <w:p w14:paraId="0BD22CDE" w14:textId="77777777" w:rsidR="00D94A02" w:rsidRDefault="00C669D9">
            <w:pPr>
              <w:keepNext/>
              <w:keepLines/>
              <w:spacing w:after="0" w:line="240" w:lineRule="auto"/>
              <w:jc w:val="right"/>
            </w:pPr>
            <w:r>
              <w:rPr>
                <w:b/>
                <w:sz w:val="18"/>
              </w:rPr>
              <w:t>0,00</w:t>
            </w:r>
          </w:p>
        </w:tc>
        <w:tc>
          <w:tcPr>
            <w:tcW w:w="700" w:type="dxa"/>
            <w:tcMar>
              <w:top w:w="0" w:type="dxa"/>
              <w:bottom w:w="0" w:type="dxa"/>
            </w:tcMar>
            <w:vAlign w:val="center"/>
          </w:tcPr>
          <w:p w14:paraId="19100356" w14:textId="77777777" w:rsidR="00D94A02" w:rsidRDefault="00C669D9">
            <w:pPr>
              <w:keepNext/>
              <w:keepLines/>
              <w:spacing w:after="0" w:line="240" w:lineRule="auto"/>
              <w:jc w:val="right"/>
            </w:pPr>
            <w:r>
              <w:rPr>
                <w:b/>
                <w:sz w:val="18"/>
              </w:rPr>
              <w:t>-</w:t>
            </w:r>
          </w:p>
        </w:tc>
      </w:tr>
      <w:tr w:rsidR="00D94A02" w14:paraId="3114AC71" w14:textId="77777777">
        <w:tblPrEx>
          <w:tblCellMar>
            <w:top w:w="0" w:type="dxa"/>
            <w:bottom w:w="0" w:type="dxa"/>
          </w:tblCellMar>
        </w:tblPrEx>
        <w:trPr>
          <w:cantSplit/>
          <w:trHeight w:val="560"/>
        </w:trPr>
        <w:tc>
          <w:tcPr>
            <w:tcW w:w="700" w:type="dxa"/>
            <w:tcMar>
              <w:top w:w="0" w:type="dxa"/>
              <w:bottom w:w="0" w:type="dxa"/>
            </w:tcMar>
            <w:vAlign w:val="center"/>
          </w:tcPr>
          <w:p w14:paraId="004CD1CF" w14:textId="77777777" w:rsidR="00D94A02" w:rsidRDefault="00D94A02">
            <w:pPr>
              <w:keepNext/>
              <w:keepLines/>
              <w:spacing w:after="0" w:line="240" w:lineRule="auto"/>
            </w:pPr>
          </w:p>
        </w:tc>
        <w:tc>
          <w:tcPr>
            <w:tcW w:w="3180" w:type="dxa"/>
            <w:tcMar>
              <w:top w:w="0" w:type="dxa"/>
              <w:bottom w:w="0" w:type="dxa"/>
            </w:tcMar>
            <w:vAlign w:val="center"/>
          </w:tcPr>
          <w:p w14:paraId="1E199964" w14:textId="77777777" w:rsidR="00D94A02" w:rsidRDefault="00C669D9">
            <w:pPr>
              <w:keepNext/>
              <w:keepLines/>
              <w:spacing w:after="0" w:line="240" w:lineRule="auto"/>
            </w:pPr>
            <w:r>
              <w:rPr>
                <w:b/>
                <w:sz w:val="18"/>
              </w:rPr>
              <w:t>MANJAK PRIHODA I PRIMITAKA (šifre Y345-X678)</w:t>
            </w:r>
          </w:p>
        </w:tc>
        <w:tc>
          <w:tcPr>
            <w:tcW w:w="700" w:type="dxa"/>
            <w:tcMar>
              <w:top w:w="0" w:type="dxa"/>
              <w:bottom w:w="0" w:type="dxa"/>
            </w:tcMar>
            <w:vAlign w:val="center"/>
          </w:tcPr>
          <w:p w14:paraId="571E44BB" w14:textId="77777777" w:rsidR="00D94A02" w:rsidRDefault="00C669D9">
            <w:pPr>
              <w:keepNext/>
              <w:keepLines/>
              <w:spacing w:after="0" w:line="240" w:lineRule="auto"/>
            </w:pPr>
            <w:r>
              <w:rPr>
                <w:b/>
                <w:sz w:val="18"/>
              </w:rPr>
              <w:t>Y005</w:t>
            </w:r>
          </w:p>
        </w:tc>
        <w:tc>
          <w:tcPr>
            <w:tcW w:w="1860" w:type="dxa"/>
            <w:tcMar>
              <w:top w:w="0" w:type="dxa"/>
              <w:bottom w:w="0" w:type="dxa"/>
            </w:tcMar>
            <w:vAlign w:val="center"/>
          </w:tcPr>
          <w:p w14:paraId="3F3F9306" w14:textId="77777777" w:rsidR="00D94A02" w:rsidRDefault="00C669D9">
            <w:pPr>
              <w:keepNext/>
              <w:keepLines/>
              <w:spacing w:after="0" w:line="240" w:lineRule="auto"/>
              <w:jc w:val="right"/>
            </w:pPr>
            <w:r>
              <w:rPr>
                <w:b/>
                <w:sz w:val="18"/>
              </w:rPr>
              <w:t>1.367,54</w:t>
            </w:r>
          </w:p>
        </w:tc>
        <w:tc>
          <w:tcPr>
            <w:tcW w:w="1860" w:type="dxa"/>
            <w:tcMar>
              <w:top w:w="0" w:type="dxa"/>
              <w:bottom w:w="0" w:type="dxa"/>
            </w:tcMar>
            <w:vAlign w:val="center"/>
          </w:tcPr>
          <w:p w14:paraId="04F825E6" w14:textId="77777777" w:rsidR="00D94A02" w:rsidRDefault="00C669D9">
            <w:pPr>
              <w:keepNext/>
              <w:keepLines/>
              <w:spacing w:after="0" w:line="240" w:lineRule="auto"/>
              <w:jc w:val="right"/>
            </w:pPr>
            <w:r>
              <w:rPr>
                <w:b/>
                <w:sz w:val="18"/>
              </w:rPr>
              <w:t>112.026,26</w:t>
            </w:r>
          </w:p>
        </w:tc>
        <w:tc>
          <w:tcPr>
            <w:tcW w:w="700" w:type="dxa"/>
            <w:tcMar>
              <w:top w:w="0" w:type="dxa"/>
              <w:bottom w:w="0" w:type="dxa"/>
            </w:tcMar>
            <w:vAlign w:val="center"/>
          </w:tcPr>
          <w:p w14:paraId="3ED29E6E" w14:textId="77777777" w:rsidR="00D94A02" w:rsidRDefault="00C669D9">
            <w:pPr>
              <w:keepNext/>
              <w:keepLines/>
              <w:spacing w:after="0" w:line="240" w:lineRule="auto"/>
              <w:jc w:val="right"/>
            </w:pPr>
            <w:r>
              <w:rPr>
                <w:b/>
                <w:sz w:val="18"/>
              </w:rPr>
              <w:t>8191,8</w:t>
            </w:r>
          </w:p>
        </w:tc>
      </w:tr>
    </w:tbl>
    <w:p w14:paraId="012833A9" w14:textId="77777777" w:rsidR="00D94A02" w:rsidRDefault="00D94A02">
      <w:pPr>
        <w:spacing w:after="0"/>
      </w:pPr>
    </w:p>
    <w:p w14:paraId="7E528E3E" w14:textId="77777777" w:rsidR="00D94A02" w:rsidRDefault="00C669D9">
      <w:pPr>
        <w:jc w:val="both"/>
      </w:pPr>
      <w:r>
        <w:t>U razdoblju od 01.01.-31.12.2025. prihodi poslovanja ostvareni su u iznosu od 1.691.726,32 € te su povećani u odnosu na prethodnu godine za 7,7%. Najznačajnije povećanje prihoda poslovanja ostvareno je od tekućih pomoći iz državnog proračuna za plaće zapos</w:t>
      </w:r>
      <w:r>
        <w:t>lenika zbog povećanja plaća. Rashodi poslovanja ostvareni su u iznosu 1.789.102,43 € te su u odnosu na isto razdoblje prethodne godine povećani za 15,2%. Najznačajnije povećanje rashoda evidentirano je na rashodima za zaposlene uslijed iskazivanja 13 rasho</w:t>
      </w:r>
      <w:r>
        <w:t>da zbog ukidanja kontinuiranih rashoda od 01. siječnja 2025. godine. </w:t>
      </w:r>
    </w:p>
    <w:p w14:paraId="4027D50A" w14:textId="77777777" w:rsidR="00D94A02" w:rsidRDefault="00C669D9">
      <w:pPr>
        <w:jc w:val="both"/>
      </w:pPr>
      <w:r>
        <w:lastRenderedPageBreak/>
        <w:t>U navedenom razdoblju nema ostvarenih prihoda od prodaje nefinancijske imovine, dok su rashodi za nabavu nefinancijske imovine ostvareni u iznosu 14.650,15 €. Nabava nefinancijske imovin</w:t>
      </w:r>
      <w:r>
        <w:t>e financirana je iz ostvarenih vlastitih i namjenskih prihoda (pomoći iz drugih proračuna i donacija).</w:t>
      </w:r>
    </w:p>
    <w:p w14:paraId="5324B108" w14:textId="77777777" w:rsidR="00D94A02" w:rsidRDefault="00C669D9">
      <w:pPr>
        <w:jc w:val="both"/>
      </w:pPr>
      <w:r>
        <w:t>U 2025. godini nije bilo ostvarenih primitaka i izdataka od financijske imovine i zaduživanja.</w:t>
      </w:r>
    </w:p>
    <w:p w14:paraId="41A855ED" w14:textId="77777777" w:rsidR="00D94A02" w:rsidRDefault="00C669D9">
      <w:pPr>
        <w:jc w:val="both"/>
      </w:pPr>
      <w:r>
        <w:t xml:space="preserve">U razdoblju od 01. siječnja do 31.prosinca 2025. ostvaren </w:t>
      </w:r>
      <w:r>
        <w:t>je manjak prihoda poslovanja u iznosu 97.376,11 € te manjak prihoda o nefinancijske imovine u iznosu  14.650,15 €, slijedom čega je na kraju izvještajnog razdoblja ostvaren ukupan manjak prihoda i primitaka u iznosu 112.026,26 € a koji je rezultat iskaziva</w:t>
      </w:r>
      <w:r>
        <w:t>nja metodološkog manjka. Naime zbog primjene novog Pravilnika o proračunskom računovodstvu koji su ukinuti kontinuirani rashodi i primjene potpune obračunske osnove kod priznavanja rashoda, u izvještajnom razdoblju iskazano je 13 rashoda za plaće i 12 prih</w:t>
      </w:r>
      <w:r>
        <w:t>oda iz državnog proračuna. U prethodnoj godini prema starom Pravilniku, rashodi za plaće (kontinuirani rashodi) bili su uključeni u rashode razmjerno broju mjeseci za koje se izvještaji sastavljaju te se rashod plaće za mjesec prosinac putem računa 19311 p</w:t>
      </w:r>
      <w:r>
        <w:t>renosio u slijedeće razdoblje.</w:t>
      </w:r>
    </w:p>
    <w:p w14:paraId="71F52CA7" w14:textId="77777777" w:rsidR="00D94A02" w:rsidRDefault="00C669D9">
      <w:r>
        <w:br/>
      </w:r>
    </w:p>
    <w:p w14:paraId="65BEEE6A" w14:textId="77777777" w:rsidR="00D94A02" w:rsidRDefault="00C669D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357053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CD3A23"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3C448E"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ECE62"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0546D"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3B6BC"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561BAB" w14:textId="77777777" w:rsidR="00D94A02" w:rsidRDefault="00C669D9">
            <w:pPr>
              <w:keepNext/>
              <w:keepLines/>
              <w:spacing w:after="0" w:line="240" w:lineRule="auto"/>
              <w:jc w:val="center"/>
            </w:pPr>
            <w:r>
              <w:rPr>
                <w:b/>
                <w:sz w:val="18"/>
              </w:rPr>
              <w:t>Indeks (%)</w:t>
            </w:r>
          </w:p>
        </w:tc>
      </w:tr>
      <w:tr w:rsidR="00D94A02" w14:paraId="7C25012B" w14:textId="77777777">
        <w:tblPrEx>
          <w:tblCellMar>
            <w:top w:w="0" w:type="dxa"/>
            <w:bottom w:w="0" w:type="dxa"/>
          </w:tblCellMar>
        </w:tblPrEx>
        <w:trPr>
          <w:cantSplit/>
          <w:trHeight w:val="560"/>
        </w:trPr>
        <w:tc>
          <w:tcPr>
            <w:tcW w:w="700" w:type="dxa"/>
            <w:tcMar>
              <w:top w:w="0" w:type="dxa"/>
              <w:bottom w:w="0" w:type="dxa"/>
            </w:tcMar>
            <w:vAlign w:val="center"/>
          </w:tcPr>
          <w:p w14:paraId="312D05B6" w14:textId="77777777" w:rsidR="00D94A02" w:rsidRDefault="00C669D9">
            <w:pPr>
              <w:keepNext/>
              <w:keepLines/>
              <w:spacing w:after="0" w:line="240" w:lineRule="auto"/>
            </w:pPr>
            <w:r>
              <w:rPr>
                <w:sz w:val="18"/>
              </w:rPr>
              <w:t>636</w:t>
            </w:r>
          </w:p>
        </w:tc>
        <w:tc>
          <w:tcPr>
            <w:tcW w:w="3180" w:type="dxa"/>
            <w:tcMar>
              <w:top w:w="0" w:type="dxa"/>
              <w:bottom w:w="0" w:type="dxa"/>
            </w:tcMar>
            <w:vAlign w:val="center"/>
          </w:tcPr>
          <w:p w14:paraId="2740E15F" w14:textId="77777777" w:rsidR="00D94A02" w:rsidRDefault="00C669D9">
            <w:pPr>
              <w:keepNext/>
              <w:keepLines/>
              <w:spacing w:after="0" w:line="240" w:lineRule="auto"/>
            </w:pPr>
            <w:r>
              <w:rPr>
                <w:sz w:val="18"/>
              </w:rPr>
              <w:t xml:space="preserve">Pomoći proračunskim korisnicima iz proračuna koji im </w:t>
            </w:r>
            <w:r>
              <w:rPr>
                <w:sz w:val="18"/>
              </w:rPr>
              <w:t>nije nadležan (šifre 6361+6362)</w:t>
            </w:r>
          </w:p>
        </w:tc>
        <w:tc>
          <w:tcPr>
            <w:tcW w:w="700" w:type="dxa"/>
            <w:tcMar>
              <w:top w:w="0" w:type="dxa"/>
              <w:bottom w:w="0" w:type="dxa"/>
            </w:tcMar>
            <w:vAlign w:val="center"/>
          </w:tcPr>
          <w:p w14:paraId="7F12D392" w14:textId="77777777" w:rsidR="00D94A02" w:rsidRDefault="00C669D9">
            <w:pPr>
              <w:keepNext/>
              <w:keepLines/>
              <w:spacing w:after="0" w:line="240" w:lineRule="auto"/>
            </w:pPr>
            <w:r>
              <w:rPr>
                <w:sz w:val="18"/>
              </w:rPr>
              <w:t>636</w:t>
            </w:r>
          </w:p>
        </w:tc>
        <w:tc>
          <w:tcPr>
            <w:tcW w:w="1860" w:type="dxa"/>
            <w:tcMar>
              <w:top w:w="0" w:type="dxa"/>
              <w:bottom w:w="0" w:type="dxa"/>
            </w:tcMar>
            <w:vAlign w:val="center"/>
          </w:tcPr>
          <w:p w14:paraId="104B94FB" w14:textId="77777777" w:rsidR="00D94A02" w:rsidRDefault="00C669D9">
            <w:pPr>
              <w:keepNext/>
              <w:keepLines/>
              <w:spacing w:after="0" w:line="240" w:lineRule="auto"/>
              <w:jc w:val="right"/>
            </w:pPr>
            <w:r>
              <w:rPr>
                <w:sz w:val="18"/>
              </w:rPr>
              <w:t>1.360.450,76</w:t>
            </w:r>
          </w:p>
        </w:tc>
        <w:tc>
          <w:tcPr>
            <w:tcW w:w="1860" w:type="dxa"/>
            <w:tcMar>
              <w:top w:w="0" w:type="dxa"/>
              <w:bottom w:w="0" w:type="dxa"/>
            </w:tcMar>
            <w:vAlign w:val="center"/>
          </w:tcPr>
          <w:p w14:paraId="3E9F2E49" w14:textId="77777777" w:rsidR="00D94A02" w:rsidRDefault="00C669D9">
            <w:pPr>
              <w:keepNext/>
              <w:keepLines/>
              <w:spacing w:after="0" w:line="240" w:lineRule="auto"/>
              <w:jc w:val="right"/>
            </w:pPr>
            <w:r>
              <w:rPr>
                <w:sz w:val="18"/>
              </w:rPr>
              <w:t>1.467.522,20</w:t>
            </w:r>
          </w:p>
        </w:tc>
        <w:tc>
          <w:tcPr>
            <w:tcW w:w="700" w:type="dxa"/>
            <w:tcMar>
              <w:top w:w="0" w:type="dxa"/>
              <w:bottom w:w="0" w:type="dxa"/>
            </w:tcMar>
            <w:vAlign w:val="center"/>
          </w:tcPr>
          <w:p w14:paraId="7BBF7CD5" w14:textId="77777777" w:rsidR="00D94A02" w:rsidRDefault="00C669D9">
            <w:pPr>
              <w:keepNext/>
              <w:keepLines/>
              <w:spacing w:after="0" w:line="240" w:lineRule="auto"/>
              <w:jc w:val="right"/>
            </w:pPr>
            <w:r>
              <w:rPr>
                <w:sz w:val="18"/>
              </w:rPr>
              <w:t>107,9</w:t>
            </w:r>
          </w:p>
        </w:tc>
      </w:tr>
    </w:tbl>
    <w:p w14:paraId="32AAD053" w14:textId="77777777" w:rsidR="00D94A02" w:rsidRDefault="00D94A02">
      <w:pPr>
        <w:spacing w:after="0"/>
      </w:pPr>
    </w:p>
    <w:p w14:paraId="5E06C3D0" w14:textId="77777777" w:rsidR="00D94A02" w:rsidRDefault="00C669D9">
      <w:pPr>
        <w:jc w:val="both"/>
      </w:pPr>
      <w:r>
        <w:t>Pomoći iz nenadležnih proračuna ostvarene su u iznosu 1.467.522,20 €  što je u odnosu na isto razdoblje prethodne godine više za 107.071,44 € ili 7,9 %. U strukturi ukupnih prihoda ovi prihodi sudjeluju sa 86,75%. S obzirom da se ovi prihodi najvećim dijel</w:t>
      </w:r>
      <w:r>
        <w:t>om odnose na sredstva za financiranje plaća i ostalih rashoda za zaposlene koje škola ostvaruje iz državnog proračuna odnosno proračuna Ministarstva znanosti, obrazovanja i mladih, razlog povećanja ovih prihoda je rast osnovice za obračun plaća od 01. velj</w:t>
      </w:r>
      <w:r>
        <w:t>ače 2025. za 3% te od 01. rujna 2025. za dodatnih 3%. Prihodi iz MZOM su ostvareni u iznosu 1.456.267,57 € te čine 86,08 % ukupnih prihoda škole. Osim prihoda od MZOM na ovoj poziciji iskazani su i slijedeći prihodi iz državnog proračuna:</w:t>
      </w:r>
    </w:p>
    <w:p w14:paraId="4492DD3A" w14:textId="77777777" w:rsidR="00D94A02" w:rsidRDefault="00C669D9">
      <w:pPr>
        <w:pStyle w:val="Odlomakpopisa"/>
        <w:numPr>
          <w:ilvl w:val="0"/>
          <w:numId w:val="1"/>
        </w:numPr>
        <w:jc w:val="both"/>
      </w:pPr>
      <w:r>
        <w:t>od Agencije za od</w:t>
      </w:r>
      <w:r>
        <w:t>goj i obrazovanje za rad županijskog stručnog vijeća u iznosu 245,00 €</w:t>
      </w:r>
    </w:p>
    <w:p w14:paraId="513DCBAB" w14:textId="77777777" w:rsidR="00D94A02" w:rsidRDefault="00C669D9">
      <w:pPr>
        <w:pStyle w:val="Odlomakpopisa"/>
        <w:numPr>
          <w:ilvl w:val="0"/>
          <w:numId w:val="1"/>
        </w:numPr>
        <w:jc w:val="both"/>
      </w:pPr>
      <w:r>
        <w:t>za opskrbu školskih ustanova besplatnim zalihama menstrualnih higijenskih potrepština u iznosu 414,65 €</w:t>
      </w:r>
    </w:p>
    <w:p w14:paraId="4ABB318B" w14:textId="77777777" w:rsidR="00D94A02" w:rsidRDefault="00C669D9">
      <w:pPr>
        <w:pStyle w:val="Odlomakpopisa"/>
        <w:numPr>
          <w:ilvl w:val="0"/>
          <w:numId w:val="1"/>
        </w:numPr>
        <w:jc w:val="both"/>
      </w:pPr>
      <w:r>
        <w:t>za nabavu psihološko-pedagoških dijagnostičkih sredstava u iznosu 449,45 €</w:t>
      </w:r>
    </w:p>
    <w:p w14:paraId="0A6873D9" w14:textId="77777777" w:rsidR="00D94A02" w:rsidRDefault="00C669D9">
      <w:pPr>
        <w:pStyle w:val="Odlomakpopisa"/>
        <w:numPr>
          <w:ilvl w:val="0"/>
          <w:numId w:val="1"/>
        </w:numPr>
        <w:jc w:val="both"/>
      </w:pPr>
      <w:r>
        <w:t>za fin</w:t>
      </w:r>
      <w:r>
        <w:t>anciranje troškova prijevoza učenika s teškoćama u razvoju u iznosu 2.888,77 €</w:t>
      </w:r>
    </w:p>
    <w:p w14:paraId="6430F0D8" w14:textId="77777777" w:rsidR="00D94A02" w:rsidRDefault="00C669D9">
      <w:pPr>
        <w:pStyle w:val="Odlomakpopisa"/>
        <w:numPr>
          <w:ilvl w:val="0"/>
          <w:numId w:val="1"/>
        </w:numPr>
        <w:jc w:val="both"/>
      </w:pPr>
      <w:r>
        <w:t>za rad mentora s pripravnicima 344,02 €</w:t>
      </w:r>
    </w:p>
    <w:p w14:paraId="44948455" w14:textId="77777777" w:rsidR="00D94A02" w:rsidRDefault="00C669D9">
      <w:pPr>
        <w:pStyle w:val="Odlomakpopisa"/>
        <w:numPr>
          <w:ilvl w:val="0"/>
          <w:numId w:val="1"/>
        </w:numPr>
        <w:jc w:val="both"/>
      </w:pPr>
      <w:r>
        <w:t>za opremanje školske knjižnice lektirom i stručnom literaturom 440,00€</w:t>
      </w:r>
    </w:p>
    <w:p w14:paraId="10A58002" w14:textId="77777777" w:rsidR="00D94A02" w:rsidRDefault="00C669D9">
      <w:pPr>
        <w:pStyle w:val="Odlomakpopisa"/>
        <w:numPr>
          <w:ilvl w:val="0"/>
          <w:numId w:val="1"/>
        </w:numPr>
        <w:jc w:val="both"/>
      </w:pPr>
      <w:r>
        <w:t xml:space="preserve">za sufinanciranje projekata i programa rada s darovitim učenicima </w:t>
      </w:r>
      <w:r>
        <w:t>u iznosu 1.792,74 €</w:t>
      </w:r>
    </w:p>
    <w:p w14:paraId="382C7903" w14:textId="77777777" w:rsidR="00D94A02" w:rsidRDefault="00C669D9">
      <w:pPr>
        <w:jc w:val="both"/>
      </w:pPr>
      <w:r>
        <w:t> </w:t>
      </w:r>
    </w:p>
    <w:p w14:paraId="1D2B28FB" w14:textId="77777777" w:rsidR="00D94A02" w:rsidRDefault="00C669D9">
      <w:pPr>
        <w:jc w:val="both"/>
      </w:pPr>
      <w:r>
        <w:lastRenderedPageBreak/>
        <w:t>Od grada Nova Gradiška ostvarena je pomoć u iznosu 4.680,00 € za nabavu traktor kosilice/trimera i troškove prijevoza solarnog automobila.</w:t>
      </w:r>
    </w:p>
    <w:p w14:paraId="1BCFE433" w14:textId="77777777" w:rsidR="00D94A02" w:rsidRDefault="00C669D9">
      <w:pPr>
        <w:jc w:val="both"/>
      </w:pPr>
      <w:r>
        <w:t> </w:t>
      </w:r>
    </w:p>
    <w:p w14:paraId="11724927" w14:textId="77777777" w:rsidR="00D94A02" w:rsidRDefault="00D94A02"/>
    <w:p w14:paraId="686D21BA" w14:textId="77777777" w:rsidR="00D94A02" w:rsidRDefault="00C669D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1AC1E2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B3BE21"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91BE7F"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45E50D"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71188A" w14:textId="77777777" w:rsidR="00D94A02" w:rsidRDefault="00C669D9">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52C72080"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36BB72" w14:textId="77777777" w:rsidR="00D94A02" w:rsidRDefault="00C669D9">
            <w:pPr>
              <w:keepNext/>
              <w:keepLines/>
              <w:spacing w:after="0" w:line="240" w:lineRule="auto"/>
              <w:jc w:val="center"/>
            </w:pPr>
            <w:r>
              <w:rPr>
                <w:b/>
                <w:sz w:val="18"/>
              </w:rPr>
              <w:t>Indeks (%)</w:t>
            </w:r>
          </w:p>
        </w:tc>
      </w:tr>
      <w:tr w:rsidR="00D94A02" w14:paraId="3E3BF196" w14:textId="77777777">
        <w:tblPrEx>
          <w:tblCellMar>
            <w:top w:w="0" w:type="dxa"/>
            <w:bottom w:w="0" w:type="dxa"/>
          </w:tblCellMar>
        </w:tblPrEx>
        <w:trPr>
          <w:cantSplit/>
          <w:trHeight w:val="560"/>
        </w:trPr>
        <w:tc>
          <w:tcPr>
            <w:tcW w:w="700" w:type="dxa"/>
            <w:tcMar>
              <w:top w:w="0" w:type="dxa"/>
              <w:bottom w:w="0" w:type="dxa"/>
            </w:tcMar>
            <w:vAlign w:val="center"/>
          </w:tcPr>
          <w:p w14:paraId="1B136E4E" w14:textId="77777777" w:rsidR="00D94A02" w:rsidRDefault="00C669D9">
            <w:pPr>
              <w:keepNext/>
              <w:keepLines/>
              <w:spacing w:after="0" w:line="240" w:lineRule="auto"/>
            </w:pPr>
            <w:r>
              <w:rPr>
                <w:sz w:val="18"/>
              </w:rPr>
              <w:t>639</w:t>
            </w:r>
          </w:p>
        </w:tc>
        <w:tc>
          <w:tcPr>
            <w:tcW w:w="3180" w:type="dxa"/>
            <w:tcMar>
              <w:top w:w="0" w:type="dxa"/>
              <w:bottom w:w="0" w:type="dxa"/>
            </w:tcMar>
            <w:vAlign w:val="center"/>
          </w:tcPr>
          <w:p w14:paraId="537B6101" w14:textId="77777777" w:rsidR="00D94A02" w:rsidRDefault="00C669D9">
            <w:pPr>
              <w:keepNext/>
              <w:keepLines/>
              <w:spacing w:after="0" w:line="240" w:lineRule="auto"/>
            </w:pPr>
            <w:r>
              <w:rPr>
                <w:sz w:val="18"/>
              </w:rPr>
              <w:t>Prijenosi između proračunskih korisnika istog proračuna (šifre 6391 do 6394)</w:t>
            </w:r>
          </w:p>
        </w:tc>
        <w:tc>
          <w:tcPr>
            <w:tcW w:w="700" w:type="dxa"/>
            <w:tcMar>
              <w:top w:w="0" w:type="dxa"/>
              <w:bottom w:w="0" w:type="dxa"/>
            </w:tcMar>
            <w:vAlign w:val="center"/>
          </w:tcPr>
          <w:p w14:paraId="3F4545D2" w14:textId="77777777" w:rsidR="00D94A02" w:rsidRDefault="00C669D9">
            <w:pPr>
              <w:keepNext/>
              <w:keepLines/>
              <w:spacing w:after="0" w:line="240" w:lineRule="auto"/>
            </w:pPr>
            <w:r>
              <w:rPr>
                <w:sz w:val="18"/>
              </w:rPr>
              <w:t>639</w:t>
            </w:r>
          </w:p>
        </w:tc>
        <w:tc>
          <w:tcPr>
            <w:tcW w:w="1860" w:type="dxa"/>
            <w:tcMar>
              <w:top w:w="0" w:type="dxa"/>
              <w:bottom w:w="0" w:type="dxa"/>
            </w:tcMar>
            <w:vAlign w:val="center"/>
          </w:tcPr>
          <w:p w14:paraId="5F9456B0" w14:textId="77777777" w:rsidR="00D94A02" w:rsidRDefault="00C669D9">
            <w:pPr>
              <w:keepNext/>
              <w:keepLines/>
              <w:spacing w:after="0" w:line="240" w:lineRule="auto"/>
              <w:jc w:val="right"/>
            </w:pPr>
            <w:r>
              <w:rPr>
                <w:sz w:val="18"/>
              </w:rPr>
              <w:t>21.237,99</w:t>
            </w:r>
          </w:p>
        </w:tc>
        <w:tc>
          <w:tcPr>
            <w:tcW w:w="1860" w:type="dxa"/>
            <w:tcMar>
              <w:top w:w="0" w:type="dxa"/>
              <w:bottom w:w="0" w:type="dxa"/>
            </w:tcMar>
            <w:vAlign w:val="center"/>
          </w:tcPr>
          <w:p w14:paraId="58CE9021" w14:textId="77777777" w:rsidR="00D94A02" w:rsidRDefault="00C669D9">
            <w:pPr>
              <w:keepNext/>
              <w:keepLines/>
              <w:spacing w:after="0" w:line="240" w:lineRule="auto"/>
              <w:jc w:val="right"/>
            </w:pPr>
            <w:r>
              <w:rPr>
                <w:sz w:val="18"/>
              </w:rPr>
              <w:t>36.113,68</w:t>
            </w:r>
          </w:p>
        </w:tc>
        <w:tc>
          <w:tcPr>
            <w:tcW w:w="700" w:type="dxa"/>
            <w:tcMar>
              <w:top w:w="0" w:type="dxa"/>
              <w:bottom w:w="0" w:type="dxa"/>
            </w:tcMar>
            <w:vAlign w:val="center"/>
          </w:tcPr>
          <w:p w14:paraId="077C14F0" w14:textId="77777777" w:rsidR="00D94A02" w:rsidRDefault="00C669D9">
            <w:pPr>
              <w:keepNext/>
              <w:keepLines/>
              <w:spacing w:after="0" w:line="240" w:lineRule="auto"/>
              <w:jc w:val="right"/>
            </w:pPr>
            <w:r>
              <w:rPr>
                <w:sz w:val="18"/>
              </w:rPr>
              <w:t>170,0</w:t>
            </w:r>
          </w:p>
        </w:tc>
      </w:tr>
    </w:tbl>
    <w:p w14:paraId="1CAFDC63" w14:textId="77777777" w:rsidR="00D94A02" w:rsidRDefault="00D94A02">
      <w:pPr>
        <w:spacing w:after="0"/>
      </w:pPr>
    </w:p>
    <w:p w14:paraId="21A69417" w14:textId="77777777" w:rsidR="00D94A02" w:rsidRDefault="00C669D9">
      <w:pPr>
        <w:jc w:val="both"/>
      </w:pPr>
      <w:r>
        <w:t>Na ovoj poziciji su iskazani prihodi za plaće i ostala materijalna prava pomoćnika u nastavi u iznosu 36.113,68 € za koje sredstva osigurava osnivač u okviru projekta „S osmijehom u školu 7“ financiranog od strane Europskog socijalnog fonda. Ovi prihodi su</w:t>
      </w:r>
      <w:r>
        <w:t xml:space="preserve"> povećani u odnosu na isto razdoblje prethodne godine zbog povećanja plaća pomoćnika u nastavi od školske godine 2024./2025. a čine 2,13% ukupnih prihoda škole. </w:t>
      </w:r>
    </w:p>
    <w:p w14:paraId="0E8BECD5" w14:textId="77777777" w:rsidR="00D94A02" w:rsidRDefault="00D94A02"/>
    <w:p w14:paraId="29095CE1" w14:textId="77777777" w:rsidR="00D94A02" w:rsidRDefault="00C669D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627247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3CF1BD"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12BCDF"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E48F59"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5C4F74" w14:textId="77777777" w:rsidR="00D94A02" w:rsidRDefault="00C669D9">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14:paraId="3860F460"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8BDB8A" w14:textId="77777777" w:rsidR="00D94A02" w:rsidRDefault="00C669D9">
            <w:pPr>
              <w:keepNext/>
              <w:keepLines/>
              <w:spacing w:after="0" w:line="240" w:lineRule="auto"/>
              <w:jc w:val="center"/>
            </w:pPr>
            <w:r>
              <w:rPr>
                <w:b/>
                <w:sz w:val="18"/>
              </w:rPr>
              <w:t>Indeks (%)</w:t>
            </w:r>
          </w:p>
        </w:tc>
      </w:tr>
      <w:tr w:rsidR="00D94A02" w14:paraId="38474F9F" w14:textId="77777777">
        <w:tblPrEx>
          <w:tblCellMar>
            <w:top w:w="0" w:type="dxa"/>
            <w:bottom w:w="0" w:type="dxa"/>
          </w:tblCellMar>
        </w:tblPrEx>
        <w:trPr>
          <w:cantSplit/>
          <w:trHeight w:val="560"/>
        </w:trPr>
        <w:tc>
          <w:tcPr>
            <w:tcW w:w="700" w:type="dxa"/>
            <w:tcMar>
              <w:top w:w="0" w:type="dxa"/>
              <w:bottom w:w="0" w:type="dxa"/>
            </w:tcMar>
            <w:vAlign w:val="center"/>
          </w:tcPr>
          <w:p w14:paraId="551D8D2D" w14:textId="77777777" w:rsidR="00D94A02" w:rsidRDefault="00C669D9">
            <w:pPr>
              <w:keepNext/>
              <w:keepLines/>
              <w:spacing w:after="0" w:line="240" w:lineRule="auto"/>
            </w:pPr>
            <w:r>
              <w:rPr>
                <w:sz w:val="18"/>
              </w:rPr>
              <w:t>6526</w:t>
            </w:r>
          </w:p>
        </w:tc>
        <w:tc>
          <w:tcPr>
            <w:tcW w:w="3180" w:type="dxa"/>
            <w:tcMar>
              <w:top w:w="0" w:type="dxa"/>
              <w:bottom w:w="0" w:type="dxa"/>
            </w:tcMar>
            <w:vAlign w:val="center"/>
          </w:tcPr>
          <w:p w14:paraId="69BDD90D" w14:textId="77777777" w:rsidR="00D94A02" w:rsidRDefault="00C669D9">
            <w:pPr>
              <w:keepNext/>
              <w:keepLines/>
              <w:spacing w:after="0" w:line="240" w:lineRule="auto"/>
            </w:pPr>
            <w:r>
              <w:rPr>
                <w:sz w:val="18"/>
              </w:rPr>
              <w:t>Ostali nespomenuti prihodi</w:t>
            </w:r>
          </w:p>
        </w:tc>
        <w:tc>
          <w:tcPr>
            <w:tcW w:w="700" w:type="dxa"/>
            <w:tcMar>
              <w:top w:w="0" w:type="dxa"/>
              <w:bottom w:w="0" w:type="dxa"/>
            </w:tcMar>
            <w:vAlign w:val="center"/>
          </w:tcPr>
          <w:p w14:paraId="333CC288" w14:textId="77777777" w:rsidR="00D94A02" w:rsidRDefault="00C669D9">
            <w:pPr>
              <w:keepNext/>
              <w:keepLines/>
              <w:spacing w:after="0" w:line="240" w:lineRule="auto"/>
            </w:pPr>
            <w:r>
              <w:rPr>
                <w:sz w:val="18"/>
              </w:rPr>
              <w:t>6526</w:t>
            </w:r>
          </w:p>
        </w:tc>
        <w:tc>
          <w:tcPr>
            <w:tcW w:w="1860" w:type="dxa"/>
            <w:tcMar>
              <w:top w:w="0" w:type="dxa"/>
              <w:bottom w:w="0" w:type="dxa"/>
            </w:tcMar>
            <w:vAlign w:val="center"/>
          </w:tcPr>
          <w:p w14:paraId="3CFFAA15" w14:textId="77777777" w:rsidR="00D94A02" w:rsidRDefault="00C669D9">
            <w:pPr>
              <w:keepNext/>
              <w:keepLines/>
              <w:spacing w:after="0" w:line="240" w:lineRule="auto"/>
              <w:jc w:val="right"/>
            </w:pPr>
            <w:r>
              <w:rPr>
                <w:sz w:val="18"/>
              </w:rPr>
              <w:t>1.865,45</w:t>
            </w:r>
          </w:p>
        </w:tc>
        <w:tc>
          <w:tcPr>
            <w:tcW w:w="1860" w:type="dxa"/>
            <w:tcMar>
              <w:top w:w="0" w:type="dxa"/>
              <w:bottom w:w="0" w:type="dxa"/>
            </w:tcMar>
            <w:vAlign w:val="center"/>
          </w:tcPr>
          <w:p w14:paraId="372CB6D4" w14:textId="77777777" w:rsidR="00D94A02" w:rsidRDefault="00C669D9">
            <w:pPr>
              <w:keepNext/>
              <w:keepLines/>
              <w:spacing w:after="0" w:line="240" w:lineRule="auto"/>
              <w:jc w:val="right"/>
            </w:pPr>
            <w:r>
              <w:rPr>
                <w:sz w:val="18"/>
              </w:rPr>
              <w:t>1.515,00</w:t>
            </w:r>
          </w:p>
        </w:tc>
        <w:tc>
          <w:tcPr>
            <w:tcW w:w="700" w:type="dxa"/>
            <w:tcMar>
              <w:top w:w="0" w:type="dxa"/>
              <w:bottom w:w="0" w:type="dxa"/>
            </w:tcMar>
            <w:vAlign w:val="center"/>
          </w:tcPr>
          <w:p w14:paraId="496EBCA1" w14:textId="77777777" w:rsidR="00D94A02" w:rsidRDefault="00C669D9">
            <w:pPr>
              <w:keepNext/>
              <w:keepLines/>
              <w:spacing w:after="0" w:line="240" w:lineRule="auto"/>
              <w:jc w:val="right"/>
            </w:pPr>
            <w:r>
              <w:rPr>
                <w:sz w:val="18"/>
              </w:rPr>
              <w:t>81,2</w:t>
            </w:r>
          </w:p>
        </w:tc>
      </w:tr>
    </w:tbl>
    <w:p w14:paraId="22C64627" w14:textId="77777777" w:rsidR="00D94A02" w:rsidRDefault="00D94A02">
      <w:pPr>
        <w:spacing w:after="0"/>
      </w:pPr>
    </w:p>
    <w:p w14:paraId="2B7E1345" w14:textId="77777777" w:rsidR="00D94A02" w:rsidRDefault="00C669D9">
      <w:pPr>
        <w:jc w:val="both"/>
      </w:pPr>
      <w:r>
        <w:t>Ostali nespomenuti prihodi ostvareni su u iznosu 1.515,00 € a u strukturi ukupnih prihoda čine 0,09%. Zabilježen je pad ovih prihoda za 18,8% ili 350,45 €. Iznos je manji u odnosu na prošlu godinu jer smo prošle godine uz prihode od izdavanja duplikata svj</w:t>
      </w:r>
      <w:r>
        <w:t>edodžbi i prihode od učenika za osiguranje ostvarili i prihode od naplate štete od osiguranja</w:t>
      </w:r>
    </w:p>
    <w:p w14:paraId="1EB61463" w14:textId="77777777" w:rsidR="00D94A02" w:rsidRDefault="00D94A02"/>
    <w:p w14:paraId="4A38D708" w14:textId="77777777" w:rsidR="00D94A02" w:rsidRDefault="00C669D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310112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E292C"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9E399A"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14A0C3"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839AF"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79D2E7"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9CCA14" w14:textId="77777777" w:rsidR="00D94A02" w:rsidRDefault="00C669D9">
            <w:pPr>
              <w:keepNext/>
              <w:keepLines/>
              <w:spacing w:after="0" w:line="240" w:lineRule="auto"/>
              <w:jc w:val="center"/>
            </w:pPr>
            <w:r>
              <w:rPr>
                <w:b/>
                <w:sz w:val="18"/>
              </w:rPr>
              <w:t>Indeks (%)</w:t>
            </w:r>
          </w:p>
        </w:tc>
      </w:tr>
      <w:tr w:rsidR="00D94A02" w14:paraId="61D5F2FD" w14:textId="77777777">
        <w:tblPrEx>
          <w:tblCellMar>
            <w:top w:w="0" w:type="dxa"/>
            <w:bottom w:w="0" w:type="dxa"/>
          </w:tblCellMar>
        </w:tblPrEx>
        <w:trPr>
          <w:cantSplit/>
          <w:trHeight w:val="560"/>
        </w:trPr>
        <w:tc>
          <w:tcPr>
            <w:tcW w:w="700" w:type="dxa"/>
            <w:tcMar>
              <w:top w:w="0" w:type="dxa"/>
              <w:bottom w:w="0" w:type="dxa"/>
            </w:tcMar>
            <w:vAlign w:val="center"/>
          </w:tcPr>
          <w:p w14:paraId="113AD210" w14:textId="77777777" w:rsidR="00D94A02" w:rsidRDefault="00C669D9">
            <w:pPr>
              <w:keepNext/>
              <w:keepLines/>
              <w:spacing w:after="0" w:line="240" w:lineRule="auto"/>
            </w:pPr>
            <w:r>
              <w:rPr>
                <w:sz w:val="18"/>
              </w:rPr>
              <w:t>661</w:t>
            </w:r>
          </w:p>
        </w:tc>
        <w:tc>
          <w:tcPr>
            <w:tcW w:w="3180" w:type="dxa"/>
            <w:tcMar>
              <w:top w:w="0" w:type="dxa"/>
              <w:bottom w:w="0" w:type="dxa"/>
            </w:tcMar>
            <w:vAlign w:val="center"/>
          </w:tcPr>
          <w:p w14:paraId="18995AE6" w14:textId="77777777" w:rsidR="00D94A02" w:rsidRDefault="00C669D9">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4E40EE0A" w14:textId="77777777" w:rsidR="00D94A02" w:rsidRDefault="00C669D9">
            <w:pPr>
              <w:keepNext/>
              <w:keepLines/>
              <w:spacing w:after="0" w:line="240" w:lineRule="auto"/>
            </w:pPr>
            <w:r>
              <w:rPr>
                <w:sz w:val="18"/>
              </w:rPr>
              <w:t>661</w:t>
            </w:r>
          </w:p>
        </w:tc>
        <w:tc>
          <w:tcPr>
            <w:tcW w:w="1860" w:type="dxa"/>
            <w:tcMar>
              <w:top w:w="0" w:type="dxa"/>
              <w:bottom w:w="0" w:type="dxa"/>
            </w:tcMar>
            <w:vAlign w:val="center"/>
          </w:tcPr>
          <w:p w14:paraId="2BF8D039" w14:textId="77777777" w:rsidR="00D94A02" w:rsidRDefault="00C669D9">
            <w:pPr>
              <w:keepNext/>
              <w:keepLines/>
              <w:spacing w:after="0" w:line="240" w:lineRule="auto"/>
              <w:jc w:val="right"/>
            </w:pPr>
            <w:r>
              <w:rPr>
                <w:sz w:val="18"/>
              </w:rPr>
              <w:t>61.565,69</w:t>
            </w:r>
          </w:p>
        </w:tc>
        <w:tc>
          <w:tcPr>
            <w:tcW w:w="1860" w:type="dxa"/>
            <w:tcMar>
              <w:top w:w="0" w:type="dxa"/>
              <w:bottom w:w="0" w:type="dxa"/>
            </w:tcMar>
            <w:vAlign w:val="center"/>
          </w:tcPr>
          <w:p w14:paraId="0358E557" w14:textId="77777777" w:rsidR="00D94A02" w:rsidRDefault="00C669D9">
            <w:pPr>
              <w:keepNext/>
              <w:keepLines/>
              <w:spacing w:after="0" w:line="240" w:lineRule="auto"/>
              <w:jc w:val="right"/>
            </w:pPr>
            <w:r>
              <w:rPr>
                <w:sz w:val="18"/>
              </w:rPr>
              <w:t>59.839,73</w:t>
            </w:r>
          </w:p>
        </w:tc>
        <w:tc>
          <w:tcPr>
            <w:tcW w:w="700" w:type="dxa"/>
            <w:tcMar>
              <w:top w:w="0" w:type="dxa"/>
              <w:bottom w:w="0" w:type="dxa"/>
            </w:tcMar>
            <w:vAlign w:val="center"/>
          </w:tcPr>
          <w:p w14:paraId="0462EACA" w14:textId="77777777" w:rsidR="00D94A02" w:rsidRDefault="00C669D9">
            <w:pPr>
              <w:keepNext/>
              <w:keepLines/>
              <w:spacing w:after="0" w:line="240" w:lineRule="auto"/>
              <w:jc w:val="right"/>
            </w:pPr>
            <w:r>
              <w:rPr>
                <w:sz w:val="18"/>
              </w:rPr>
              <w:t>97,2</w:t>
            </w:r>
          </w:p>
        </w:tc>
      </w:tr>
    </w:tbl>
    <w:p w14:paraId="67D7C92C" w14:textId="77777777" w:rsidR="00D94A02" w:rsidRDefault="00D94A02">
      <w:pPr>
        <w:spacing w:after="0"/>
      </w:pPr>
    </w:p>
    <w:p w14:paraId="5C4D8116" w14:textId="77777777" w:rsidR="00D94A02" w:rsidRDefault="00C669D9">
      <w:pPr>
        <w:jc w:val="both"/>
      </w:pPr>
      <w:r>
        <w:t xml:space="preserve">Vlastiti prihodi od prodaje proizvoda i robe te pruženih usluga ostvareni su u iznosu 59.839,73 € i čine 3,54% ukupnih prihoda a odnose se na prihode od najma, učeničkog servisa i isporučene električne energije. U odnosu na isto razdoblje prethodne godine </w:t>
      </w:r>
      <w:r>
        <w:t>smanjeni su za 1.725,96 € ili 2,8%. Ovi prihodi su smanjeni na ime ostvarenih prihoda od najma zbog početka radova na energetskoj obnovi zgrade nastavno-sportske dvorane. Prihodi od najma ostvareni su u iznosu 19.498,29 € a prihodi od isporučene električne</w:t>
      </w:r>
      <w:r>
        <w:t xml:space="preserve"> energije – vlastita solarna elektrana ostvareni u iznosu 257,97 €. U odnosu na prethodnu godinu prihodi od učeničkog </w:t>
      </w:r>
      <w:r>
        <w:lastRenderedPageBreak/>
        <w:t>servisa su povećani jer je više učenika radilo tijekom zimskih i ljetnih praznika te zbog povećanja cijene sata rada. Iskazani su po bruto</w:t>
      </w:r>
      <w:r>
        <w:t xml:space="preserve"> načelu i ostvareni u iznosu 40.083,47 €. </w:t>
      </w:r>
    </w:p>
    <w:p w14:paraId="245E1C9C" w14:textId="77777777" w:rsidR="00D94A02" w:rsidRDefault="00D94A02"/>
    <w:p w14:paraId="497C4A90" w14:textId="77777777" w:rsidR="00D94A02" w:rsidRDefault="00C669D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23700E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455180"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547783"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9B887"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8E803"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D9942E"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16816D" w14:textId="77777777" w:rsidR="00D94A02" w:rsidRDefault="00C669D9">
            <w:pPr>
              <w:keepNext/>
              <w:keepLines/>
              <w:spacing w:after="0" w:line="240" w:lineRule="auto"/>
              <w:jc w:val="center"/>
            </w:pPr>
            <w:r>
              <w:rPr>
                <w:b/>
                <w:sz w:val="18"/>
              </w:rPr>
              <w:t>Indeks (%)</w:t>
            </w:r>
          </w:p>
        </w:tc>
      </w:tr>
      <w:tr w:rsidR="00D94A02" w14:paraId="4E33CA06" w14:textId="77777777">
        <w:tblPrEx>
          <w:tblCellMar>
            <w:top w:w="0" w:type="dxa"/>
            <w:bottom w:w="0" w:type="dxa"/>
          </w:tblCellMar>
        </w:tblPrEx>
        <w:trPr>
          <w:cantSplit/>
          <w:trHeight w:val="560"/>
        </w:trPr>
        <w:tc>
          <w:tcPr>
            <w:tcW w:w="700" w:type="dxa"/>
            <w:tcMar>
              <w:top w:w="0" w:type="dxa"/>
              <w:bottom w:w="0" w:type="dxa"/>
            </w:tcMar>
            <w:vAlign w:val="center"/>
          </w:tcPr>
          <w:p w14:paraId="1CF5F239" w14:textId="77777777" w:rsidR="00D94A02" w:rsidRDefault="00C669D9">
            <w:pPr>
              <w:keepNext/>
              <w:keepLines/>
              <w:spacing w:after="0" w:line="240" w:lineRule="auto"/>
            </w:pPr>
            <w:r>
              <w:rPr>
                <w:sz w:val="18"/>
              </w:rPr>
              <w:t>663</w:t>
            </w:r>
          </w:p>
        </w:tc>
        <w:tc>
          <w:tcPr>
            <w:tcW w:w="3180" w:type="dxa"/>
            <w:tcMar>
              <w:top w:w="0" w:type="dxa"/>
              <w:bottom w:w="0" w:type="dxa"/>
            </w:tcMar>
            <w:vAlign w:val="center"/>
          </w:tcPr>
          <w:p w14:paraId="225A3D51" w14:textId="77777777" w:rsidR="00D94A02" w:rsidRDefault="00C669D9">
            <w:pPr>
              <w:keepNext/>
              <w:keepLines/>
              <w:spacing w:after="0" w:line="240" w:lineRule="auto"/>
            </w:pPr>
            <w:r>
              <w:rPr>
                <w:sz w:val="18"/>
              </w:rPr>
              <w:t xml:space="preserve">Donacije od pravnih i fizičkih osoba </w:t>
            </w:r>
            <w:r>
              <w:rPr>
                <w:sz w:val="18"/>
              </w:rPr>
              <w:t>izvan općeg proračuna te povrat donacija i kapitalnih pomoći po protestiranim jamstvima (šifre 6631 do 6634)</w:t>
            </w:r>
          </w:p>
        </w:tc>
        <w:tc>
          <w:tcPr>
            <w:tcW w:w="700" w:type="dxa"/>
            <w:tcMar>
              <w:top w:w="0" w:type="dxa"/>
              <w:bottom w:w="0" w:type="dxa"/>
            </w:tcMar>
            <w:vAlign w:val="center"/>
          </w:tcPr>
          <w:p w14:paraId="7AEF0046" w14:textId="77777777" w:rsidR="00D94A02" w:rsidRDefault="00C669D9">
            <w:pPr>
              <w:keepNext/>
              <w:keepLines/>
              <w:spacing w:after="0" w:line="240" w:lineRule="auto"/>
            </w:pPr>
            <w:r>
              <w:rPr>
                <w:sz w:val="18"/>
              </w:rPr>
              <w:t>663</w:t>
            </w:r>
          </w:p>
        </w:tc>
        <w:tc>
          <w:tcPr>
            <w:tcW w:w="1860" w:type="dxa"/>
            <w:tcMar>
              <w:top w:w="0" w:type="dxa"/>
              <w:bottom w:w="0" w:type="dxa"/>
            </w:tcMar>
            <w:vAlign w:val="center"/>
          </w:tcPr>
          <w:p w14:paraId="3DEA71F2" w14:textId="77777777" w:rsidR="00D94A02" w:rsidRDefault="00C669D9">
            <w:pPr>
              <w:keepNext/>
              <w:keepLines/>
              <w:spacing w:after="0" w:line="240" w:lineRule="auto"/>
              <w:jc w:val="right"/>
            </w:pPr>
            <w:r>
              <w:rPr>
                <w:sz w:val="18"/>
              </w:rPr>
              <w:t>5.107,23</w:t>
            </w:r>
          </w:p>
        </w:tc>
        <w:tc>
          <w:tcPr>
            <w:tcW w:w="1860" w:type="dxa"/>
            <w:tcMar>
              <w:top w:w="0" w:type="dxa"/>
              <w:bottom w:w="0" w:type="dxa"/>
            </w:tcMar>
            <w:vAlign w:val="center"/>
          </w:tcPr>
          <w:p w14:paraId="662215C5" w14:textId="77777777" w:rsidR="00D94A02" w:rsidRDefault="00C669D9">
            <w:pPr>
              <w:keepNext/>
              <w:keepLines/>
              <w:spacing w:after="0" w:line="240" w:lineRule="auto"/>
              <w:jc w:val="right"/>
            </w:pPr>
            <w:r>
              <w:rPr>
                <w:sz w:val="18"/>
              </w:rPr>
              <w:t>8.522,00</w:t>
            </w:r>
          </w:p>
        </w:tc>
        <w:tc>
          <w:tcPr>
            <w:tcW w:w="700" w:type="dxa"/>
            <w:tcMar>
              <w:top w:w="0" w:type="dxa"/>
              <w:bottom w:w="0" w:type="dxa"/>
            </w:tcMar>
            <w:vAlign w:val="center"/>
          </w:tcPr>
          <w:p w14:paraId="44AA23FF" w14:textId="77777777" w:rsidR="00D94A02" w:rsidRDefault="00C669D9">
            <w:pPr>
              <w:keepNext/>
              <w:keepLines/>
              <w:spacing w:after="0" w:line="240" w:lineRule="auto"/>
              <w:jc w:val="right"/>
            </w:pPr>
            <w:r>
              <w:rPr>
                <w:sz w:val="18"/>
              </w:rPr>
              <w:t>166,9</w:t>
            </w:r>
          </w:p>
        </w:tc>
      </w:tr>
    </w:tbl>
    <w:p w14:paraId="33DA2099" w14:textId="77777777" w:rsidR="00D94A02" w:rsidRDefault="00D94A02">
      <w:pPr>
        <w:spacing w:after="0"/>
      </w:pPr>
    </w:p>
    <w:p w14:paraId="52214DF2" w14:textId="77777777" w:rsidR="00D94A02" w:rsidRDefault="00C669D9">
      <w:pPr>
        <w:jc w:val="both"/>
      </w:pPr>
      <w:r>
        <w:t>U razdoblju od 01. siječnja do 31.prosinca 2025. godine prihodi od donacija ostvareni su u iznosu 8.522,00 € što je za 66,9% više u odnosu na ostvarene prihode u istom razdoblju prethodne godine. U strukturi ukupnih prihoda ovi prihodi čine 0,5%.</w:t>
      </w:r>
    </w:p>
    <w:p w14:paraId="62B817E0" w14:textId="77777777" w:rsidR="00D94A02" w:rsidRDefault="00C669D9">
      <w:pPr>
        <w:jc w:val="both"/>
      </w:pPr>
      <w:r>
        <w:t>Na poveća</w:t>
      </w:r>
      <w:r>
        <w:t>nje ovih prihoda najvećim je dijelom utjecalo ostvarenje kapitalnih donacija i to:</w:t>
      </w:r>
    </w:p>
    <w:p w14:paraId="4B78D9D8" w14:textId="77777777" w:rsidR="00D94A02" w:rsidRDefault="00C669D9">
      <w:pPr>
        <w:pStyle w:val="Odlomakpopisa"/>
        <w:numPr>
          <w:ilvl w:val="0"/>
          <w:numId w:val="1"/>
        </w:numPr>
      </w:pPr>
      <w:r>
        <w:t>kapitalna donacija od Zajednice sportova Nova Gradiška za nabavu stroja za čišćenje dvorane u iznosu 2.000,00 € </w:t>
      </w:r>
    </w:p>
    <w:p w14:paraId="764A1BC4" w14:textId="77777777" w:rsidR="00D94A02" w:rsidRDefault="00C669D9">
      <w:pPr>
        <w:pStyle w:val="Odlomakpopisa"/>
        <w:numPr>
          <w:ilvl w:val="0"/>
          <w:numId w:val="1"/>
        </w:numPr>
      </w:pPr>
      <w:r>
        <w:t>donacija interaktivnog zaslona od Hrvatske agencije za nadzo</w:t>
      </w:r>
      <w:r>
        <w:t>r financijskih usluga u vrijednosti 2.375,00 € u sklopu nagradnog natječaja „Financijska pismenost: ključ za sigurnu budućnost.</w:t>
      </w:r>
    </w:p>
    <w:p w14:paraId="1418286A" w14:textId="77777777" w:rsidR="00D94A02" w:rsidRDefault="00C669D9">
      <w:pPr>
        <w:pStyle w:val="Odlomakpopisa"/>
        <w:numPr>
          <w:ilvl w:val="0"/>
          <w:numId w:val="1"/>
        </w:numPr>
      </w:pPr>
      <w:r>
        <w:t>donacija računala od Informativno pravnog centra Slavonski Brod u sklopu projekta Stop vršnjačkom nasilju IV u vrijednosti 750,0</w:t>
      </w:r>
      <w:r>
        <w:t>0 €</w:t>
      </w:r>
    </w:p>
    <w:p w14:paraId="7DD327DF" w14:textId="77777777" w:rsidR="00D94A02" w:rsidRDefault="00C669D9">
      <w:r>
        <w:t> </w:t>
      </w:r>
    </w:p>
    <w:p w14:paraId="28AD8D26" w14:textId="77777777" w:rsidR="00D94A02" w:rsidRDefault="00C669D9">
      <w:pPr>
        <w:jc w:val="both"/>
      </w:pPr>
      <w:r>
        <w:t xml:space="preserve">Tekuće donacije ostvarene su u iznosu 3.397,00 € a odnose se na sredstva od turističke agencije za pokriće troškova učeničkih ekskurzija 3.140,00 € te od Školskog sportskog saveza Brodsko posavske županije u iznosu 257,00 € za rad školskog sportskog </w:t>
      </w:r>
      <w:r>
        <w:t>društva.</w:t>
      </w:r>
    </w:p>
    <w:p w14:paraId="250CBD74" w14:textId="77777777" w:rsidR="00D94A02" w:rsidRDefault="00C669D9">
      <w:r>
        <w:t> </w:t>
      </w:r>
    </w:p>
    <w:p w14:paraId="74CCCC07" w14:textId="77777777" w:rsidR="00D94A02" w:rsidRDefault="00D94A02"/>
    <w:p w14:paraId="6FBC0DEB" w14:textId="77777777" w:rsidR="00D94A02" w:rsidRDefault="00C669D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5701A6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6EE76F"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B158ED"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AD6080"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BF7A1"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3788E4"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8B95E2" w14:textId="77777777" w:rsidR="00D94A02" w:rsidRDefault="00C669D9">
            <w:pPr>
              <w:keepNext/>
              <w:keepLines/>
              <w:spacing w:after="0" w:line="240" w:lineRule="auto"/>
              <w:jc w:val="center"/>
            </w:pPr>
            <w:r>
              <w:rPr>
                <w:b/>
                <w:sz w:val="18"/>
              </w:rPr>
              <w:t>Indeks (%)</w:t>
            </w:r>
          </w:p>
        </w:tc>
      </w:tr>
      <w:tr w:rsidR="00D94A02" w14:paraId="25B65729" w14:textId="77777777">
        <w:tblPrEx>
          <w:tblCellMar>
            <w:top w:w="0" w:type="dxa"/>
            <w:bottom w:w="0" w:type="dxa"/>
          </w:tblCellMar>
        </w:tblPrEx>
        <w:trPr>
          <w:cantSplit/>
          <w:trHeight w:val="560"/>
        </w:trPr>
        <w:tc>
          <w:tcPr>
            <w:tcW w:w="700" w:type="dxa"/>
            <w:tcMar>
              <w:top w:w="0" w:type="dxa"/>
              <w:bottom w:w="0" w:type="dxa"/>
            </w:tcMar>
            <w:vAlign w:val="center"/>
          </w:tcPr>
          <w:p w14:paraId="75667DDE" w14:textId="77777777" w:rsidR="00D94A02" w:rsidRDefault="00C669D9">
            <w:pPr>
              <w:keepNext/>
              <w:keepLines/>
              <w:spacing w:after="0" w:line="240" w:lineRule="auto"/>
            </w:pPr>
            <w:r>
              <w:rPr>
                <w:sz w:val="18"/>
              </w:rPr>
              <w:t>671</w:t>
            </w:r>
          </w:p>
        </w:tc>
        <w:tc>
          <w:tcPr>
            <w:tcW w:w="3180" w:type="dxa"/>
            <w:tcMar>
              <w:top w:w="0" w:type="dxa"/>
              <w:bottom w:w="0" w:type="dxa"/>
            </w:tcMar>
            <w:vAlign w:val="center"/>
          </w:tcPr>
          <w:p w14:paraId="77F7AC59" w14:textId="77777777" w:rsidR="00D94A02" w:rsidRDefault="00C669D9">
            <w:pPr>
              <w:keepNext/>
              <w:keepLines/>
              <w:spacing w:after="0" w:line="240" w:lineRule="auto"/>
            </w:pPr>
            <w:r>
              <w:rPr>
                <w:sz w:val="18"/>
              </w:rPr>
              <w:t xml:space="preserve">Prihodi iz nadležnog proračuna za financiranje redovne djelatnosti </w:t>
            </w:r>
            <w:r>
              <w:rPr>
                <w:sz w:val="18"/>
              </w:rPr>
              <w:t>proračunskih korisnika (šifre 6711 do 6714)</w:t>
            </w:r>
          </w:p>
        </w:tc>
        <w:tc>
          <w:tcPr>
            <w:tcW w:w="700" w:type="dxa"/>
            <w:tcMar>
              <w:top w:w="0" w:type="dxa"/>
              <w:bottom w:w="0" w:type="dxa"/>
            </w:tcMar>
            <w:vAlign w:val="center"/>
          </w:tcPr>
          <w:p w14:paraId="739BD887" w14:textId="77777777" w:rsidR="00D94A02" w:rsidRDefault="00C669D9">
            <w:pPr>
              <w:keepNext/>
              <w:keepLines/>
              <w:spacing w:after="0" w:line="240" w:lineRule="auto"/>
            </w:pPr>
            <w:r>
              <w:rPr>
                <w:sz w:val="18"/>
              </w:rPr>
              <w:t>671</w:t>
            </w:r>
          </w:p>
        </w:tc>
        <w:tc>
          <w:tcPr>
            <w:tcW w:w="1860" w:type="dxa"/>
            <w:tcMar>
              <w:top w:w="0" w:type="dxa"/>
              <w:bottom w:w="0" w:type="dxa"/>
            </w:tcMar>
            <w:vAlign w:val="center"/>
          </w:tcPr>
          <w:p w14:paraId="3CCE992C" w14:textId="77777777" w:rsidR="00D94A02" w:rsidRDefault="00C669D9">
            <w:pPr>
              <w:keepNext/>
              <w:keepLines/>
              <w:spacing w:after="0" w:line="240" w:lineRule="auto"/>
              <w:jc w:val="right"/>
            </w:pPr>
            <w:r>
              <w:rPr>
                <w:sz w:val="18"/>
              </w:rPr>
              <w:t>119.971,91</w:t>
            </w:r>
          </w:p>
        </w:tc>
        <w:tc>
          <w:tcPr>
            <w:tcW w:w="1860" w:type="dxa"/>
            <w:tcMar>
              <w:top w:w="0" w:type="dxa"/>
              <w:bottom w:w="0" w:type="dxa"/>
            </w:tcMar>
            <w:vAlign w:val="center"/>
          </w:tcPr>
          <w:p w14:paraId="5CD6F6A3" w14:textId="77777777" w:rsidR="00D94A02" w:rsidRDefault="00C669D9">
            <w:pPr>
              <w:keepNext/>
              <w:keepLines/>
              <w:spacing w:after="0" w:line="240" w:lineRule="auto"/>
              <w:jc w:val="right"/>
            </w:pPr>
            <w:r>
              <w:rPr>
                <w:sz w:val="18"/>
              </w:rPr>
              <w:t>118.213,71</w:t>
            </w:r>
          </w:p>
        </w:tc>
        <w:tc>
          <w:tcPr>
            <w:tcW w:w="700" w:type="dxa"/>
            <w:tcMar>
              <w:top w:w="0" w:type="dxa"/>
              <w:bottom w:w="0" w:type="dxa"/>
            </w:tcMar>
            <w:vAlign w:val="center"/>
          </w:tcPr>
          <w:p w14:paraId="3DC0BA42" w14:textId="77777777" w:rsidR="00D94A02" w:rsidRDefault="00C669D9">
            <w:pPr>
              <w:keepNext/>
              <w:keepLines/>
              <w:spacing w:after="0" w:line="240" w:lineRule="auto"/>
              <w:jc w:val="right"/>
            </w:pPr>
            <w:r>
              <w:rPr>
                <w:sz w:val="18"/>
              </w:rPr>
              <w:t>98,5</w:t>
            </w:r>
          </w:p>
        </w:tc>
      </w:tr>
    </w:tbl>
    <w:p w14:paraId="5F3A89EC" w14:textId="77777777" w:rsidR="00D94A02" w:rsidRDefault="00D94A02">
      <w:pPr>
        <w:spacing w:after="0"/>
      </w:pPr>
    </w:p>
    <w:p w14:paraId="63CA0E41" w14:textId="77777777" w:rsidR="00D94A02" w:rsidRDefault="00C669D9">
      <w:pPr>
        <w:jc w:val="both"/>
      </w:pPr>
      <w:r>
        <w:t>Prihodi iz nadležnog proračuna ostvareni su u iznosu 118.213,71 € a odnose se na prihode od Brodsko-posavske županije za financiranje materijalnih i financijskih rashoda (decentra</w:t>
      </w:r>
      <w:r>
        <w:t>lizirana sredstva) u iznosu 105.248,38 € te za financiranje plaća pomoćnika u nastavi u iznosu 12.965,33 € (za iznos iznad prihvatljivog troška financiranog sredstvima projekta S osmjehom u školu). U odnosu na prethodnu godinu smanjeni su za 1,5% ili 1.758</w:t>
      </w:r>
      <w:r>
        <w:t>,20 € a u strukturi ukupnih prihoda čine 6,99%.</w:t>
      </w:r>
    </w:p>
    <w:p w14:paraId="5991C68D" w14:textId="77777777" w:rsidR="00D94A02" w:rsidRDefault="00D94A02"/>
    <w:p w14:paraId="487B017D" w14:textId="77777777" w:rsidR="00D94A02" w:rsidRDefault="00C669D9">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67E770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F4F253"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0132CC"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066B04"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44470D"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66AC51"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ED7D2A" w14:textId="77777777" w:rsidR="00D94A02" w:rsidRDefault="00C669D9">
            <w:pPr>
              <w:keepNext/>
              <w:keepLines/>
              <w:spacing w:after="0" w:line="240" w:lineRule="auto"/>
              <w:jc w:val="center"/>
            </w:pPr>
            <w:r>
              <w:rPr>
                <w:b/>
                <w:sz w:val="18"/>
              </w:rPr>
              <w:t>Indeks (%)</w:t>
            </w:r>
          </w:p>
        </w:tc>
      </w:tr>
      <w:tr w:rsidR="00D94A02" w14:paraId="03C4E976" w14:textId="77777777">
        <w:tblPrEx>
          <w:tblCellMar>
            <w:top w:w="0" w:type="dxa"/>
            <w:bottom w:w="0" w:type="dxa"/>
          </w:tblCellMar>
        </w:tblPrEx>
        <w:trPr>
          <w:cantSplit/>
          <w:trHeight w:val="560"/>
        </w:trPr>
        <w:tc>
          <w:tcPr>
            <w:tcW w:w="700" w:type="dxa"/>
            <w:tcMar>
              <w:top w:w="0" w:type="dxa"/>
              <w:bottom w:w="0" w:type="dxa"/>
            </w:tcMar>
            <w:vAlign w:val="center"/>
          </w:tcPr>
          <w:p w14:paraId="34D97994" w14:textId="77777777" w:rsidR="00D94A02" w:rsidRDefault="00C669D9">
            <w:pPr>
              <w:keepNext/>
              <w:keepLines/>
              <w:spacing w:after="0" w:line="240" w:lineRule="auto"/>
            </w:pPr>
            <w:r>
              <w:rPr>
                <w:sz w:val="18"/>
              </w:rPr>
              <w:t>31</w:t>
            </w:r>
          </w:p>
        </w:tc>
        <w:tc>
          <w:tcPr>
            <w:tcW w:w="3180" w:type="dxa"/>
            <w:tcMar>
              <w:top w:w="0" w:type="dxa"/>
              <w:bottom w:w="0" w:type="dxa"/>
            </w:tcMar>
            <w:vAlign w:val="center"/>
          </w:tcPr>
          <w:p w14:paraId="161A047A" w14:textId="77777777" w:rsidR="00D94A02" w:rsidRDefault="00C669D9">
            <w:pPr>
              <w:keepNext/>
              <w:keepLines/>
              <w:spacing w:after="0" w:line="240" w:lineRule="auto"/>
            </w:pPr>
            <w:r>
              <w:rPr>
                <w:sz w:val="18"/>
              </w:rPr>
              <w:t xml:space="preserve">Rashodi za zaposlene (šifre </w:t>
            </w:r>
            <w:r>
              <w:rPr>
                <w:sz w:val="18"/>
              </w:rPr>
              <w:t>311+312+313)</w:t>
            </w:r>
          </w:p>
        </w:tc>
        <w:tc>
          <w:tcPr>
            <w:tcW w:w="700" w:type="dxa"/>
            <w:tcMar>
              <w:top w:w="0" w:type="dxa"/>
              <w:bottom w:w="0" w:type="dxa"/>
            </w:tcMar>
            <w:vAlign w:val="center"/>
          </w:tcPr>
          <w:p w14:paraId="7F2A6A66" w14:textId="77777777" w:rsidR="00D94A02" w:rsidRDefault="00C669D9">
            <w:pPr>
              <w:keepNext/>
              <w:keepLines/>
              <w:spacing w:after="0" w:line="240" w:lineRule="auto"/>
            </w:pPr>
            <w:r>
              <w:rPr>
                <w:sz w:val="18"/>
              </w:rPr>
              <w:t>31</w:t>
            </w:r>
          </w:p>
        </w:tc>
        <w:tc>
          <w:tcPr>
            <w:tcW w:w="1860" w:type="dxa"/>
            <w:tcMar>
              <w:top w:w="0" w:type="dxa"/>
              <w:bottom w:w="0" w:type="dxa"/>
            </w:tcMar>
            <w:vAlign w:val="center"/>
          </w:tcPr>
          <w:p w14:paraId="1940C018" w14:textId="77777777" w:rsidR="00D94A02" w:rsidRDefault="00C669D9">
            <w:pPr>
              <w:keepNext/>
              <w:keepLines/>
              <w:spacing w:after="0" w:line="240" w:lineRule="auto"/>
              <w:jc w:val="right"/>
            </w:pPr>
            <w:r>
              <w:rPr>
                <w:sz w:val="18"/>
              </w:rPr>
              <w:t>1.380.344,35</w:t>
            </w:r>
          </w:p>
        </w:tc>
        <w:tc>
          <w:tcPr>
            <w:tcW w:w="1860" w:type="dxa"/>
            <w:tcMar>
              <w:top w:w="0" w:type="dxa"/>
              <w:bottom w:w="0" w:type="dxa"/>
            </w:tcMar>
            <w:vAlign w:val="center"/>
          </w:tcPr>
          <w:p w14:paraId="64162811" w14:textId="77777777" w:rsidR="00D94A02" w:rsidRDefault="00C669D9">
            <w:pPr>
              <w:keepNext/>
              <w:keepLines/>
              <w:spacing w:after="0" w:line="240" w:lineRule="auto"/>
              <w:jc w:val="right"/>
            </w:pPr>
            <w:r>
              <w:rPr>
                <w:sz w:val="18"/>
              </w:rPr>
              <w:t>1.630.072,24</w:t>
            </w:r>
          </w:p>
        </w:tc>
        <w:tc>
          <w:tcPr>
            <w:tcW w:w="700" w:type="dxa"/>
            <w:tcMar>
              <w:top w:w="0" w:type="dxa"/>
              <w:bottom w:w="0" w:type="dxa"/>
            </w:tcMar>
            <w:vAlign w:val="center"/>
          </w:tcPr>
          <w:p w14:paraId="410BFBBA" w14:textId="77777777" w:rsidR="00D94A02" w:rsidRDefault="00C669D9">
            <w:pPr>
              <w:keepNext/>
              <w:keepLines/>
              <w:spacing w:after="0" w:line="240" w:lineRule="auto"/>
              <w:jc w:val="right"/>
            </w:pPr>
            <w:r>
              <w:rPr>
                <w:sz w:val="18"/>
              </w:rPr>
              <w:t>118,1</w:t>
            </w:r>
          </w:p>
        </w:tc>
      </w:tr>
    </w:tbl>
    <w:p w14:paraId="343D1402" w14:textId="77777777" w:rsidR="00D94A02" w:rsidRDefault="00D94A02">
      <w:pPr>
        <w:spacing w:after="0"/>
      </w:pPr>
    </w:p>
    <w:p w14:paraId="263556C9" w14:textId="77777777" w:rsidR="00D94A02" w:rsidRDefault="00C669D9">
      <w:pPr>
        <w:jc w:val="both"/>
      </w:pPr>
      <w:r>
        <w:t>Rashodi za zaposlene u strukturi ukupnih rashoda participiraju sa 90,37 % a odnose se na bruto plaće zaposlenika uvećane za doprinose na plaću te ostale rashode za zaposlene. Najvećim dijelom (96,81%) ovi rashodi su financirani iz državnog proračuna odnosn</w:t>
      </w:r>
      <w:r>
        <w:t>o proračuna MZOM. Povećani su u odnosu na isto razdoblje prethodne godine za 249.727,89 € ili 18,1 %. Razlog povećanja ovih rashoda je povećanje  broja zaposlenih i osnovice za obračun plaće od 01. veljače za 3% te dodatnih 3% od 01. rujna 2025. Osim toga,</w:t>
      </w:r>
      <w:r>
        <w:t xml:space="preserve"> s obzirom da je od 01.01.2025 godine u primjeni novi Pravilnik o proračunskom računovodstvu kojim je ukinuta podskupina računa 193-kontinuirani rashodi budućih razdoblja, u izvještajnom razdoblju tekuće godine imamo iskazano 13 rashoda za plaće (od prosin</w:t>
      </w:r>
      <w:r>
        <w:t>ca 2024. do prosinca 2025.) dok je u prethodnoj godini iskazano 12 rashoda.</w:t>
      </w:r>
    </w:p>
    <w:p w14:paraId="674F307D" w14:textId="77777777" w:rsidR="00D94A02" w:rsidRDefault="00D94A02"/>
    <w:p w14:paraId="64041296" w14:textId="77777777" w:rsidR="00D94A02" w:rsidRDefault="00C669D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5CC997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49E2E8"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928CAA"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2B19F2"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8F17A1"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8A569B"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2926FE" w14:textId="77777777" w:rsidR="00D94A02" w:rsidRDefault="00C669D9">
            <w:pPr>
              <w:keepNext/>
              <w:keepLines/>
              <w:spacing w:after="0" w:line="240" w:lineRule="auto"/>
              <w:jc w:val="center"/>
            </w:pPr>
            <w:r>
              <w:rPr>
                <w:b/>
                <w:sz w:val="18"/>
              </w:rPr>
              <w:t>Indeks (%)</w:t>
            </w:r>
          </w:p>
        </w:tc>
      </w:tr>
      <w:tr w:rsidR="00D94A02" w14:paraId="732AAF0C" w14:textId="77777777">
        <w:tblPrEx>
          <w:tblCellMar>
            <w:top w:w="0" w:type="dxa"/>
            <w:bottom w:w="0" w:type="dxa"/>
          </w:tblCellMar>
        </w:tblPrEx>
        <w:trPr>
          <w:cantSplit/>
          <w:trHeight w:val="560"/>
        </w:trPr>
        <w:tc>
          <w:tcPr>
            <w:tcW w:w="700" w:type="dxa"/>
            <w:tcMar>
              <w:top w:w="0" w:type="dxa"/>
              <w:bottom w:w="0" w:type="dxa"/>
            </w:tcMar>
            <w:vAlign w:val="center"/>
          </w:tcPr>
          <w:p w14:paraId="3CD7D9B1" w14:textId="77777777" w:rsidR="00D94A02" w:rsidRDefault="00C669D9">
            <w:pPr>
              <w:keepNext/>
              <w:keepLines/>
              <w:spacing w:after="0" w:line="240" w:lineRule="auto"/>
            </w:pPr>
            <w:r>
              <w:rPr>
                <w:sz w:val="18"/>
              </w:rPr>
              <w:t>312</w:t>
            </w:r>
          </w:p>
        </w:tc>
        <w:tc>
          <w:tcPr>
            <w:tcW w:w="3180" w:type="dxa"/>
            <w:tcMar>
              <w:top w:w="0" w:type="dxa"/>
              <w:bottom w:w="0" w:type="dxa"/>
            </w:tcMar>
            <w:vAlign w:val="center"/>
          </w:tcPr>
          <w:p w14:paraId="3FC7288D" w14:textId="77777777" w:rsidR="00D94A02" w:rsidRDefault="00C669D9">
            <w:pPr>
              <w:keepNext/>
              <w:keepLines/>
              <w:spacing w:after="0" w:line="240" w:lineRule="auto"/>
            </w:pPr>
            <w:r>
              <w:rPr>
                <w:sz w:val="18"/>
              </w:rPr>
              <w:t xml:space="preserve">Ostali </w:t>
            </w:r>
            <w:r>
              <w:rPr>
                <w:sz w:val="18"/>
              </w:rPr>
              <w:t>rashodi za zaposlene</w:t>
            </w:r>
          </w:p>
        </w:tc>
        <w:tc>
          <w:tcPr>
            <w:tcW w:w="700" w:type="dxa"/>
            <w:tcMar>
              <w:top w:w="0" w:type="dxa"/>
              <w:bottom w:w="0" w:type="dxa"/>
            </w:tcMar>
            <w:vAlign w:val="center"/>
          </w:tcPr>
          <w:p w14:paraId="566B8D7A" w14:textId="77777777" w:rsidR="00D94A02" w:rsidRDefault="00C669D9">
            <w:pPr>
              <w:keepNext/>
              <w:keepLines/>
              <w:spacing w:after="0" w:line="240" w:lineRule="auto"/>
            </w:pPr>
            <w:r>
              <w:rPr>
                <w:sz w:val="18"/>
              </w:rPr>
              <w:t>312</w:t>
            </w:r>
          </w:p>
        </w:tc>
        <w:tc>
          <w:tcPr>
            <w:tcW w:w="1860" w:type="dxa"/>
            <w:tcMar>
              <w:top w:w="0" w:type="dxa"/>
              <w:bottom w:w="0" w:type="dxa"/>
            </w:tcMar>
            <w:vAlign w:val="center"/>
          </w:tcPr>
          <w:p w14:paraId="771F5C81" w14:textId="77777777" w:rsidR="00D94A02" w:rsidRDefault="00C669D9">
            <w:pPr>
              <w:keepNext/>
              <w:keepLines/>
              <w:spacing w:after="0" w:line="240" w:lineRule="auto"/>
              <w:jc w:val="right"/>
            </w:pPr>
            <w:r>
              <w:rPr>
                <w:sz w:val="18"/>
              </w:rPr>
              <w:t>47.376,03</w:t>
            </w:r>
          </w:p>
        </w:tc>
        <w:tc>
          <w:tcPr>
            <w:tcW w:w="1860" w:type="dxa"/>
            <w:tcMar>
              <w:top w:w="0" w:type="dxa"/>
              <w:bottom w:w="0" w:type="dxa"/>
            </w:tcMar>
            <w:vAlign w:val="center"/>
          </w:tcPr>
          <w:p w14:paraId="092CC33E" w14:textId="77777777" w:rsidR="00D94A02" w:rsidRDefault="00C669D9">
            <w:pPr>
              <w:keepNext/>
              <w:keepLines/>
              <w:spacing w:after="0" w:line="240" w:lineRule="auto"/>
              <w:jc w:val="right"/>
            </w:pPr>
            <w:r>
              <w:rPr>
                <w:sz w:val="18"/>
              </w:rPr>
              <w:t>52.225,12</w:t>
            </w:r>
          </w:p>
        </w:tc>
        <w:tc>
          <w:tcPr>
            <w:tcW w:w="700" w:type="dxa"/>
            <w:tcMar>
              <w:top w:w="0" w:type="dxa"/>
              <w:bottom w:w="0" w:type="dxa"/>
            </w:tcMar>
            <w:vAlign w:val="center"/>
          </w:tcPr>
          <w:p w14:paraId="154AD71A" w14:textId="77777777" w:rsidR="00D94A02" w:rsidRDefault="00C669D9">
            <w:pPr>
              <w:keepNext/>
              <w:keepLines/>
              <w:spacing w:after="0" w:line="240" w:lineRule="auto"/>
              <w:jc w:val="right"/>
            </w:pPr>
            <w:r>
              <w:rPr>
                <w:sz w:val="18"/>
              </w:rPr>
              <w:t>110,2</w:t>
            </w:r>
          </w:p>
        </w:tc>
      </w:tr>
    </w:tbl>
    <w:p w14:paraId="478A5ED0" w14:textId="77777777" w:rsidR="00D94A02" w:rsidRDefault="00D94A02">
      <w:pPr>
        <w:spacing w:after="0"/>
      </w:pPr>
    </w:p>
    <w:p w14:paraId="22642A5B" w14:textId="77777777" w:rsidR="00D94A02" w:rsidRDefault="00C669D9">
      <w:pPr>
        <w:jc w:val="both"/>
      </w:pPr>
      <w:r>
        <w:t xml:space="preserve">Na poziciji 312-ostali rashodi za zaposlene iskazane su isplate materijalnih prava na ime jubilarnih nagrada s iznosom od 6.838,35 €, potpore zbog bolovanja i smrtnog slučaja 1.324,32 €, prigodne nagrade (regres, božićnica, </w:t>
      </w:r>
      <w:proofErr w:type="spellStart"/>
      <w:r>
        <w:t>uskrsnica</w:t>
      </w:r>
      <w:proofErr w:type="spellEnd"/>
      <w:r>
        <w:t>) 40.046,09 €, dar djec</w:t>
      </w:r>
      <w:r>
        <w:t>i 2.700,00 €, potpore za novorođenče 441,44 €, naknada mentoru za rad s pripravnikom 344,02 €, te nagrada za e-tehničara 530,90 €. Ova pozicija je povećana u odnosu na isto razdoblje prethodne godine za 10,2% zbog povećanja osnovice za određivanje visine j</w:t>
      </w:r>
      <w:r>
        <w:t>ubilarnih nagrada u 2025. godini sa 240,00 € na 300,00 €.</w:t>
      </w:r>
    </w:p>
    <w:p w14:paraId="77B9A1E6" w14:textId="77777777" w:rsidR="00D94A02" w:rsidRDefault="00D94A02"/>
    <w:p w14:paraId="2784E147" w14:textId="77777777" w:rsidR="00D94A02" w:rsidRDefault="00C669D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54D58F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C329D9"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29477D"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A8888F"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8BC36B"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D4C82C"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1013D5" w14:textId="77777777" w:rsidR="00D94A02" w:rsidRDefault="00C669D9">
            <w:pPr>
              <w:keepNext/>
              <w:keepLines/>
              <w:spacing w:after="0" w:line="240" w:lineRule="auto"/>
              <w:jc w:val="center"/>
            </w:pPr>
            <w:r>
              <w:rPr>
                <w:b/>
                <w:sz w:val="18"/>
              </w:rPr>
              <w:t>Indeks (%)</w:t>
            </w:r>
          </w:p>
        </w:tc>
      </w:tr>
      <w:tr w:rsidR="00D94A02" w14:paraId="1D483A4D" w14:textId="77777777">
        <w:tblPrEx>
          <w:tblCellMar>
            <w:top w:w="0" w:type="dxa"/>
            <w:bottom w:w="0" w:type="dxa"/>
          </w:tblCellMar>
        </w:tblPrEx>
        <w:trPr>
          <w:cantSplit/>
          <w:trHeight w:val="560"/>
        </w:trPr>
        <w:tc>
          <w:tcPr>
            <w:tcW w:w="700" w:type="dxa"/>
            <w:tcMar>
              <w:top w:w="0" w:type="dxa"/>
              <w:bottom w:w="0" w:type="dxa"/>
            </w:tcMar>
            <w:vAlign w:val="center"/>
          </w:tcPr>
          <w:p w14:paraId="1FF5834B" w14:textId="77777777" w:rsidR="00D94A02" w:rsidRDefault="00C669D9">
            <w:pPr>
              <w:keepNext/>
              <w:keepLines/>
              <w:spacing w:after="0" w:line="240" w:lineRule="auto"/>
            </w:pPr>
            <w:r>
              <w:rPr>
                <w:sz w:val="18"/>
              </w:rPr>
              <w:t>32</w:t>
            </w:r>
          </w:p>
        </w:tc>
        <w:tc>
          <w:tcPr>
            <w:tcW w:w="3180" w:type="dxa"/>
            <w:tcMar>
              <w:top w:w="0" w:type="dxa"/>
              <w:bottom w:w="0" w:type="dxa"/>
            </w:tcMar>
            <w:vAlign w:val="center"/>
          </w:tcPr>
          <w:p w14:paraId="28BA8480" w14:textId="77777777" w:rsidR="00D94A02" w:rsidRDefault="00C669D9">
            <w:pPr>
              <w:keepNext/>
              <w:keepLines/>
              <w:spacing w:after="0" w:line="240" w:lineRule="auto"/>
            </w:pPr>
            <w:r>
              <w:rPr>
                <w:sz w:val="18"/>
              </w:rPr>
              <w:t xml:space="preserve">Materijalni rashodi </w:t>
            </w:r>
            <w:r>
              <w:rPr>
                <w:sz w:val="18"/>
              </w:rPr>
              <w:t>(šifre 321+322+323+324+325+329)</w:t>
            </w:r>
          </w:p>
        </w:tc>
        <w:tc>
          <w:tcPr>
            <w:tcW w:w="700" w:type="dxa"/>
            <w:tcMar>
              <w:top w:w="0" w:type="dxa"/>
              <w:bottom w:w="0" w:type="dxa"/>
            </w:tcMar>
            <w:vAlign w:val="center"/>
          </w:tcPr>
          <w:p w14:paraId="1679FB71" w14:textId="77777777" w:rsidR="00D94A02" w:rsidRDefault="00C669D9">
            <w:pPr>
              <w:keepNext/>
              <w:keepLines/>
              <w:spacing w:after="0" w:line="240" w:lineRule="auto"/>
            </w:pPr>
            <w:r>
              <w:rPr>
                <w:sz w:val="18"/>
              </w:rPr>
              <w:t>32</w:t>
            </w:r>
          </w:p>
        </w:tc>
        <w:tc>
          <w:tcPr>
            <w:tcW w:w="1860" w:type="dxa"/>
            <w:tcMar>
              <w:top w:w="0" w:type="dxa"/>
              <w:bottom w:w="0" w:type="dxa"/>
            </w:tcMar>
            <w:vAlign w:val="center"/>
          </w:tcPr>
          <w:p w14:paraId="60AFE8D4" w14:textId="77777777" w:rsidR="00D94A02" w:rsidRDefault="00C669D9">
            <w:pPr>
              <w:keepNext/>
              <w:keepLines/>
              <w:spacing w:after="0" w:line="240" w:lineRule="auto"/>
              <w:jc w:val="right"/>
            </w:pPr>
            <w:r>
              <w:rPr>
                <w:sz w:val="18"/>
              </w:rPr>
              <w:t>172.066,50</w:t>
            </w:r>
          </w:p>
        </w:tc>
        <w:tc>
          <w:tcPr>
            <w:tcW w:w="1860" w:type="dxa"/>
            <w:tcMar>
              <w:top w:w="0" w:type="dxa"/>
              <w:bottom w:w="0" w:type="dxa"/>
            </w:tcMar>
            <w:vAlign w:val="center"/>
          </w:tcPr>
          <w:p w14:paraId="5783F17E" w14:textId="77777777" w:rsidR="00D94A02" w:rsidRDefault="00C669D9">
            <w:pPr>
              <w:keepNext/>
              <w:keepLines/>
              <w:spacing w:after="0" w:line="240" w:lineRule="auto"/>
              <w:jc w:val="right"/>
            </w:pPr>
            <w:r>
              <w:rPr>
                <w:sz w:val="18"/>
              </w:rPr>
              <w:t>158.612,77</w:t>
            </w:r>
          </w:p>
        </w:tc>
        <w:tc>
          <w:tcPr>
            <w:tcW w:w="700" w:type="dxa"/>
            <w:tcMar>
              <w:top w:w="0" w:type="dxa"/>
              <w:bottom w:w="0" w:type="dxa"/>
            </w:tcMar>
            <w:vAlign w:val="center"/>
          </w:tcPr>
          <w:p w14:paraId="7BD45EDD" w14:textId="77777777" w:rsidR="00D94A02" w:rsidRDefault="00C669D9">
            <w:pPr>
              <w:keepNext/>
              <w:keepLines/>
              <w:spacing w:after="0" w:line="240" w:lineRule="auto"/>
              <w:jc w:val="right"/>
            </w:pPr>
            <w:r>
              <w:rPr>
                <w:sz w:val="18"/>
              </w:rPr>
              <w:t>92,2</w:t>
            </w:r>
          </w:p>
        </w:tc>
      </w:tr>
    </w:tbl>
    <w:p w14:paraId="76F152BE" w14:textId="77777777" w:rsidR="00D94A02" w:rsidRDefault="00D94A02">
      <w:pPr>
        <w:spacing w:after="0"/>
      </w:pPr>
    </w:p>
    <w:p w14:paraId="23003AC3" w14:textId="77777777" w:rsidR="00D94A02" w:rsidRDefault="00C669D9">
      <w:pPr>
        <w:jc w:val="both"/>
      </w:pPr>
      <w:r>
        <w:t>Materijalni rashodi u strukturi ukupnih rashoda čine 8,80 % a odnose se na rashode redovnog poslovanja koji se najvećim dijelom financiraju iz županijskog proračuna. U odnosu na isto razdoblje prethodne godine smanjeni su za 13.453,73 € ili 7,8 %. Na smanj</w:t>
      </w:r>
      <w:r>
        <w:t>enje je najviše utjecalo smanjenje rashoda za materijal i energiju (322) dok su naknade troškova zaposlenima (321) i ostali nespomenuti rashodi poslovanja (329)  povećani u odnosu na prethodnu godinu.</w:t>
      </w:r>
    </w:p>
    <w:p w14:paraId="5ADB0881" w14:textId="77777777" w:rsidR="00D94A02" w:rsidRDefault="00C669D9">
      <w:pPr>
        <w:jc w:val="both"/>
      </w:pPr>
      <w:r>
        <w:lastRenderedPageBreak/>
        <w:t>Naknade troškova zaposlenima (321) su povećane u odnosu</w:t>
      </w:r>
      <w:r>
        <w:t xml:space="preserve"> na prethodnu godinu za 6,3 % a na povećanje je najviše utjecalo povećanje rashoda za službena putovanja koja su povećana zbog veće realizacije učeničkih ekskurzija i terenske nastave te većeg sudjelovanja zaposlenika na državnim stručnim skupovima. Rashod</w:t>
      </w:r>
      <w:r>
        <w:t>i za stručno usavršavanje zaposlenika su smanjeni u odnosu na prethodnu godinu jer smo u prethodnoj godini uz troškove kotizacije za seminare i stručne skupove na ovoj poziciji imali iskazane i troškove polaganja stručnog ispita za rukovatelja centralnog g</w:t>
      </w:r>
      <w:r>
        <w:t>rijanja.</w:t>
      </w:r>
    </w:p>
    <w:p w14:paraId="1FE22983" w14:textId="77777777" w:rsidR="00D94A02" w:rsidRDefault="00C669D9">
      <w:pPr>
        <w:jc w:val="both"/>
      </w:pPr>
      <w:r>
        <w:t>Značajno smanjenje iskazano je na poziciji Rashodi za materijal i energiju (322) zbog smanjena rashoda za energiju. te rashoda za tekuće i investicijsko održavanje i sitnog inventara.  Zbog početka radova na energetskoj obnovi, zgrada nastavno spo</w:t>
      </w:r>
      <w:r>
        <w:t>rtske dvorane nije u funkciji te nema potrošnje energenata. Rashodi za tekuće i investicijsko održavanje i sitan inventar su smanjeni jer smo u prethodnoj godini uredili i opremili strukovni laboratorij i ured psihologa (postavljen novi laminat i rolo zast</w:t>
      </w:r>
      <w:r>
        <w:t>ori te nabavljene nove stolice).</w:t>
      </w:r>
    </w:p>
    <w:p w14:paraId="425F489A" w14:textId="77777777" w:rsidR="00D94A02" w:rsidRDefault="00C669D9">
      <w:pPr>
        <w:jc w:val="both"/>
      </w:pPr>
      <w:r>
        <w:t xml:space="preserve">Rashodi za usluge (323) su smanjeni za 2,5% u odnosu na prethodnu godinu. Na smanjenje je najviše utjecalo smanjenje rashoda za zdravstvene usluge jer je u 2025. godini manje zaposlenika steklo pravo na sistematski pregled </w:t>
      </w:r>
      <w:r>
        <w:t xml:space="preserve">dok su ostali rashodi za usluge povećani. Usluge prijevoza su povećane zbog plaćanja troškova prijevoza učenika i mentora na konferenciju </w:t>
      </w:r>
      <w:proofErr w:type="spellStart"/>
      <w:r>
        <w:t>SkillMe</w:t>
      </w:r>
      <w:proofErr w:type="spellEnd"/>
      <w:r>
        <w:t>, solarnog automobila na utrku u Posušju te prijevoza učenika na smotru sveučilišta. Također je evidentiran nov</w:t>
      </w:r>
      <w:r>
        <w:t>i rashod za usluge promidžbe i informiranja a odnosi se na objavu natječaja za izbor ravnatelja u Narodnim novinama.</w:t>
      </w:r>
    </w:p>
    <w:p w14:paraId="5C7116C2" w14:textId="77777777" w:rsidR="00D94A02" w:rsidRDefault="00C669D9">
      <w:pPr>
        <w:jc w:val="both"/>
      </w:pPr>
      <w:r>
        <w:t>Pozicija 324-naknade troškova osobama izvan radnog odnosa odnosi se na nadoknadu troškova goriva za prijevoz učenika s teškoćama u razvoju – individualni prijevoz roditelja a koji se financira iz sredstava državnog proračuna. </w:t>
      </w:r>
    </w:p>
    <w:p w14:paraId="7982F002" w14:textId="77777777" w:rsidR="00D94A02" w:rsidRDefault="00C669D9">
      <w:pPr>
        <w:jc w:val="both"/>
      </w:pPr>
      <w:r>
        <w:t>Ostali nespomenuti rashodi po</w:t>
      </w:r>
      <w:r>
        <w:t>slovanja (329) su povećani u odnosu na isto razdoblje prethodne godine za 10,1%. Povećani su troškovi reprezentacije zbog obilježavanja Dana škole – 60. obljetnica. Također su povećani i ostali nespomenuti rashodi poslovanja zbog povećanja rashoda za učeni</w:t>
      </w:r>
      <w:r>
        <w:t>čki servis (učenička zarada uvećana za doprinose mirovinskog i zdravstvenog osiguranja) zbog povećanja cijene sata rada.</w:t>
      </w:r>
    </w:p>
    <w:p w14:paraId="2F3E6D45" w14:textId="77777777" w:rsidR="00D94A02" w:rsidRDefault="00D94A02"/>
    <w:p w14:paraId="08F2C351" w14:textId="77777777" w:rsidR="00D94A02" w:rsidRDefault="00C669D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50C5E4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3BA655"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8F5A6"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4DB49"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D74A2"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F04105" w14:textId="77777777" w:rsidR="00D94A02" w:rsidRDefault="00C669D9">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45FB324F" w14:textId="77777777" w:rsidR="00D94A02" w:rsidRDefault="00C669D9">
            <w:pPr>
              <w:keepNext/>
              <w:keepLines/>
              <w:spacing w:after="0" w:line="240" w:lineRule="auto"/>
              <w:jc w:val="center"/>
            </w:pPr>
            <w:r>
              <w:rPr>
                <w:b/>
                <w:sz w:val="18"/>
              </w:rPr>
              <w:t>Indeks (%)</w:t>
            </w:r>
          </w:p>
        </w:tc>
      </w:tr>
      <w:tr w:rsidR="00D94A02" w14:paraId="3A81D3CF" w14:textId="77777777">
        <w:tblPrEx>
          <w:tblCellMar>
            <w:top w:w="0" w:type="dxa"/>
            <w:bottom w:w="0" w:type="dxa"/>
          </w:tblCellMar>
        </w:tblPrEx>
        <w:trPr>
          <w:cantSplit/>
          <w:trHeight w:val="560"/>
        </w:trPr>
        <w:tc>
          <w:tcPr>
            <w:tcW w:w="700" w:type="dxa"/>
            <w:tcMar>
              <w:top w:w="0" w:type="dxa"/>
              <w:bottom w:w="0" w:type="dxa"/>
            </w:tcMar>
            <w:vAlign w:val="center"/>
          </w:tcPr>
          <w:p w14:paraId="52D0811F" w14:textId="77777777" w:rsidR="00D94A02" w:rsidRDefault="00C669D9">
            <w:pPr>
              <w:keepNext/>
              <w:keepLines/>
              <w:spacing w:after="0" w:line="240" w:lineRule="auto"/>
            </w:pPr>
            <w:r>
              <w:rPr>
                <w:sz w:val="18"/>
              </w:rPr>
              <w:t>34</w:t>
            </w:r>
          </w:p>
        </w:tc>
        <w:tc>
          <w:tcPr>
            <w:tcW w:w="3180" w:type="dxa"/>
            <w:tcMar>
              <w:top w:w="0" w:type="dxa"/>
              <w:bottom w:w="0" w:type="dxa"/>
            </w:tcMar>
            <w:vAlign w:val="center"/>
          </w:tcPr>
          <w:p w14:paraId="23F6611F" w14:textId="77777777" w:rsidR="00D94A02" w:rsidRDefault="00C669D9">
            <w:pPr>
              <w:keepNext/>
              <w:keepLines/>
              <w:spacing w:after="0" w:line="240" w:lineRule="auto"/>
            </w:pPr>
            <w:r>
              <w:rPr>
                <w:sz w:val="18"/>
              </w:rPr>
              <w:t>Financijski rashodi (šifre 341+342+343)</w:t>
            </w:r>
          </w:p>
        </w:tc>
        <w:tc>
          <w:tcPr>
            <w:tcW w:w="700" w:type="dxa"/>
            <w:tcMar>
              <w:top w:w="0" w:type="dxa"/>
              <w:bottom w:w="0" w:type="dxa"/>
            </w:tcMar>
            <w:vAlign w:val="center"/>
          </w:tcPr>
          <w:p w14:paraId="3DF8BA74" w14:textId="77777777" w:rsidR="00D94A02" w:rsidRDefault="00C669D9">
            <w:pPr>
              <w:keepNext/>
              <w:keepLines/>
              <w:spacing w:after="0" w:line="240" w:lineRule="auto"/>
            </w:pPr>
            <w:r>
              <w:rPr>
                <w:sz w:val="18"/>
              </w:rPr>
              <w:t>34</w:t>
            </w:r>
          </w:p>
        </w:tc>
        <w:tc>
          <w:tcPr>
            <w:tcW w:w="1860" w:type="dxa"/>
            <w:tcMar>
              <w:top w:w="0" w:type="dxa"/>
              <w:bottom w:w="0" w:type="dxa"/>
            </w:tcMar>
            <w:vAlign w:val="center"/>
          </w:tcPr>
          <w:p w14:paraId="0A15C5F7" w14:textId="77777777" w:rsidR="00D94A02" w:rsidRDefault="00C669D9">
            <w:pPr>
              <w:keepNext/>
              <w:keepLines/>
              <w:spacing w:after="0" w:line="240" w:lineRule="auto"/>
              <w:jc w:val="right"/>
            </w:pPr>
            <w:r>
              <w:rPr>
                <w:sz w:val="18"/>
              </w:rPr>
              <w:t>6,43</w:t>
            </w:r>
          </w:p>
        </w:tc>
        <w:tc>
          <w:tcPr>
            <w:tcW w:w="1860" w:type="dxa"/>
            <w:tcMar>
              <w:top w:w="0" w:type="dxa"/>
              <w:bottom w:w="0" w:type="dxa"/>
            </w:tcMar>
            <w:vAlign w:val="center"/>
          </w:tcPr>
          <w:p w14:paraId="005855B3" w14:textId="77777777" w:rsidR="00D94A02" w:rsidRDefault="00C669D9">
            <w:pPr>
              <w:keepNext/>
              <w:keepLines/>
              <w:spacing w:after="0" w:line="240" w:lineRule="auto"/>
              <w:jc w:val="right"/>
            </w:pPr>
            <w:r>
              <w:rPr>
                <w:sz w:val="18"/>
              </w:rPr>
              <w:t>0,96</w:t>
            </w:r>
          </w:p>
        </w:tc>
        <w:tc>
          <w:tcPr>
            <w:tcW w:w="700" w:type="dxa"/>
            <w:tcMar>
              <w:top w:w="0" w:type="dxa"/>
              <w:bottom w:w="0" w:type="dxa"/>
            </w:tcMar>
            <w:vAlign w:val="center"/>
          </w:tcPr>
          <w:p w14:paraId="57DC53A5" w14:textId="77777777" w:rsidR="00D94A02" w:rsidRDefault="00C669D9">
            <w:pPr>
              <w:keepNext/>
              <w:keepLines/>
              <w:spacing w:after="0" w:line="240" w:lineRule="auto"/>
              <w:jc w:val="right"/>
            </w:pPr>
            <w:r>
              <w:rPr>
                <w:sz w:val="18"/>
              </w:rPr>
              <w:t>14,9</w:t>
            </w:r>
          </w:p>
        </w:tc>
      </w:tr>
    </w:tbl>
    <w:p w14:paraId="21A77F86" w14:textId="77777777" w:rsidR="00D94A02" w:rsidRDefault="00D94A02">
      <w:pPr>
        <w:spacing w:after="0"/>
      </w:pPr>
    </w:p>
    <w:p w14:paraId="31D3EA8F" w14:textId="77777777" w:rsidR="00D94A02" w:rsidRDefault="00C669D9">
      <w:pPr>
        <w:jc w:val="both"/>
      </w:pPr>
      <w:r>
        <w:t>Na ovoj skupini rashoda u tekućoj godini iskazane su zatezne kamate iz poslovnih odnosa zbog kašnjenja u plaćanju materijalnih obveza, dok je u prethodnoj godini uz zatezne kamate na ovoj poziciji bila iskazana i naknada za platni promet za uplatu pristojb</w:t>
      </w:r>
      <w:r>
        <w:t>e u sudski registar. </w:t>
      </w:r>
    </w:p>
    <w:p w14:paraId="29DA303D" w14:textId="77777777" w:rsidR="00D94A02" w:rsidRDefault="00D94A02"/>
    <w:p w14:paraId="32796828" w14:textId="77777777" w:rsidR="00D94A02" w:rsidRDefault="00C669D9">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1EB53A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9D91C2"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EDA768"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3BF1DC"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BA5DC9"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ACD231"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088A79" w14:textId="77777777" w:rsidR="00D94A02" w:rsidRDefault="00C669D9">
            <w:pPr>
              <w:keepNext/>
              <w:keepLines/>
              <w:spacing w:after="0" w:line="240" w:lineRule="auto"/>
              <w:jc w:val="center"/>
            </w:pPr>
            <w:r>
              <w:rPr>
                <w:b/>
                <w:sz w:val="18"/>
              </w:rPr>
              <w:t>Indeks (%)</w:t>
            </w:r>
          </w:p>
        </w:tc>
      </w:tr>
      <w:tr w:rsidR="00D94A02" w14:paraId="3790A289" w14:textId="77777777">
        <w:tblPrEx>
          <w:tblCellMar>
            <w:top w:w="0" w:type="dxa"/>
            <w:bottom w:w="0" w:type="dxa"/>
          </w:tblCellMar>
        </w:tblPrEx>
        <w:trPr>
          <w:cantSplit/>
          <w:trHeight w:val="560"/>
        </w:trPr>
        <w:tc>
          <w:tcPr>
            <w:tcW w:w="700" w:type="dxa"/>
            <w:tcMar>
              <w:top w:w="0" w:type="dxa"/>
              <w:bottom w:w="0" w:type="dxa"/>
            </w:tcMar>
            <w:vAlign w:val="center"/>
          </w:tcPr>
          <w:p w14:paraId="29979AFE" w14:textId="77777777" w:rsidR="00D94A02" w:rsidRDefault="00C669D9">
            <w:pPr>
              <w:keepNext/>
              <w:keepLines/>
              <w:spacing w:after="0" w:line="240" w:lineRule="auto"/>
            </w:pPr>
            <w:r>
              <w:rPr>
                <w:sz w:val="18"/>
              </w:rPr>
              <w:t>38</w:t>
            </w:r>
          </w:p>
        </w:tc>
        <w:tc>
          <w:tcPr>
            <w:tcW w:w="3180" w:type="dxa"/>
            <w:tcMar>
              <w:top w:w="0" w:type="dxa"/>
              <w:bottom w:w="0" w:type="dxa"/>
            </w:tcMar>
            <w:vAlign w:val="center"/>
          </w:tcPr>
          <w:p w14:paraId="3821CDF4" w14:textId="77777777" w:rsidR="00D94A02" w:rsidRDefault="00C669D9">
            <w:pPr>
              <w:keepNext/>
              <w:keepLines/>
              <w:spacing w:after="0" w:line="240" w:lineRule="auto"/>
            </w:pPr>
            <w:r>
              <w:rPr>
                <w:sz w:val="18"/>
              </w:rPr>
              <w:t xml:space="preserve">Rashodi za donacije, kazne, naknade šteta i kapitalne pomoći </w:t>
            </w:r>
            <w:r>
              <w:rPr>
                <w:sz w:val="18"/>
              </w:rPr>
              <w:t>(šifre 381+382+383+386)</w:t>
            </w:r>
          </w:p>
        </w:tc>
        <w:tc>
          <w:tcPr>
            <w:tcW w:w="700" w:type="dxa"/>
            <w:tcMar>
              <w:top w:w="0" w:type="dxa"/>
              <w:bottom w:w="0" w:type="dxa"/>
            </w:tcMar>
            <w:vAlign w:val="center"/>
          </w:tcPr>
          <w:p w14:paraId="03E6CEA7" w14:textId="77777777" w:rsidR="00D94A02" w:rsidRDefault="00C669D9">
            <w:pPr>
              <w:keepNext/>
              <w:keepLines/>
              <w:spacing w:after="0" w:line="240" w:lineRule="auto"/>
            </w:pPr>
            <w:r>
              <w:rPr>
                <w:sz w:val="18"/>
              </w:rPr>
              <w:t>38</w:t>
            </w:r>
          </w:p>
        </w:tc>
        <w:tc>
          <w:tcPr>
            <w:tcW w:w="1860" w:type="dxa"/>
            <w:tcMar>
              <w:top w:w="0" w:type="dxa"/>
              <w:bottom w:w="0" w:type="dxa"/>
            </w:tcMar>
            <w:vAlign w:val="center"/>
          </w:tcPr>
          <w:p w14:paraId="48929B4F" w14:textId="77777777" w:rsidR="00D94A02" w:rsidRDefault="00C669D9">
            <w:pPr>
              <w:keepNext/>
              <w:keepLines/>
              <w:spacing w:after="0" w:line="240" w:lineRule="auto"/>
              <w:jc w:val="right"/>
            </w:pPr>
            <w:r>
              <w:rPr>
                <w:sz w:val="18"/>
              </w:rPr>
              <w:t>403,33</w:t>
            </w:r>
          </w:p>
        </w:tc>
        <w:tc>
          <w:tcPr>
            <w:tcW w:w="1860" w:type="dxa"/>
            <w:tcMar>
              <w:top w:w="0" w:type="dxa"/>
              <w:bottom w:w="0" w:type="dxa"/>
            </w:tcMar>
            <w:vAlign w:val="center"/>
          </w:tcPr>
          <w:p w14:paraId="3B5CF9D8" w14:textId="77777777" w:rsidR="00D94A02" w:rsidRDefault="00C669D9">
            <w:pPr>
              <w:keepNext/>
              <w:keepLines/>
              <w:spacing w:after="0" w:line="240" w:lineRule="auto"/>
              <w:jc w:val="right"/>
            </w:pPr>
            <w:r>
              <w:rPr>
                <w:sz w:val="18"/>
              </w:rPr>
              <w:t>416,46</w:t>
            </w:r>
          </w:p>
        </w:tc>
        <w:tc>
          <w:tcPr>
            <w:tcW w:w="700" w:type="dxa"/>
            <w:tcMar>
              <w:top w:w="0" w:type="dxa"/>
              <w:bottom w:w="0" w:type="dxa"/>
            </w:tcMar>
            <w:vAlign w:val="center"/>
          </w:tcPr>
          <w:p w14:paraId="78E9ACA1" w14:textId="77777777" w:rsidR="00D94A02" w:rsidRDefault="00C669D9">
            <w:pPr>
              <w:keepNext/>
              <w:keepLines/>
              <w:spacing w:after="0" w:line="240" w:lineRule="auto"/>
              <w:jc w:val="right"/>
            </w:pPr>
            <w:r>
              <w:rPr>
                <w:sz w:val="18"/>
              </w:rPr>
              <w:t>103,3</w:t>
            </w:r>
          </w:p>
        </w:tc>
      </w:tr>
    </w:tbl>
    <w:p w14:paraId="42B839F6" w14:textId="77777777" w:rsidR="00D94A02" w:rsidRDefault="00D94A02">
      <w:pPr>
        <w:spacing w:after="0"/>
      </w:pPr>
    </w:p>
    <w:p w14:paraId="30946431" w14:textId="77777777" w:rsidR="00D94A02" w:rsidRDefault="00C669D9">
      <w:pPr>
        <w:jc w:val="both"/>
      </w:pPr>
      <w:r>
        <w:t>Ova pozicija odnosi se na tekuće donacije u naravi a kao i prethodne godine odnosi se na menstrualne higijenske potrepštine za učenice koja je financirana iz sredstava državnog proračuna na osnovu Odluke ministra rada, mirovinskog sustava, obitelji i socij</w:t>
      </w:r>
      <w:r>
        <w:t>alne politike. U strukturi ukupnih rashoda ovi rashodi čine 0,02 %.</w:t>
      </w:r>
    </w:p>
    <w:p w14:paraId="47D46CC3" w14:textId="77777777" w:rsidR="00D94A02" w:rsidRDefault="00D94A02"/>
    <w:p w14:paraId="3B5D6130" w14:textId="77777777" w:rsidR="00D94A02" w:rsidRDefault="00C669D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24FF2B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663AF1"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EFF47C"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831716"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958E6"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7421FB"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487D64" w14:textId="77777777" w:rsidR="00D94A02" w:rsidRDefault="00C669D9">
            <w:pPr>
              <w:keepNext/>
              <w:keepLines/>
              <w:spacing w:after="0" w:line="240" w:lineRule="auto"/>
              <w:jc w:val="center"/>
            </w:pPr>
            <w:r>
              <w:rPr>
                <w:b/>
                <w:sz w:val="18"/>
              </w:rPr>
              <w:t>Indeks (%)</w:t>
            </w:r>
          </w:p>
        </w:tc>
      </w:tr>
      <w:tr w:rsidR="00D94A02" w14:paraId="6A93D84B" w14:textId="77777777">
        <w:tblPrEx>
          <w:tblCellMar>
            <w:top w:w="0" w:type="dxa"/>
            <w:bottom w:w="0" w:type="dxa"/>
          </w:tblCellMar>
        </w:tblPrEx>
        <w:trPr>
          <w:cantSplit/>
          <w:trHeight w:val="560"/>
        </w:trPr>
        <w:tc>
          <w:tcPr>
            <w:tcW w:w="700" w:type="dxa"/>
            <w:tcMar>
              <w:top w:w="0" w:type="dxa"/>
              <w:bottom w:w="0" w:type="dxa"/>
            </w:tcMar>
            <w:vAlign w:val="center"/>
          </w:tcPr>
          <w:p w14:paraId="6C3BC7EA" w14:textId="77777777" w:rsidR="00D94A02" w:rsidRDefault="00C669D9">
            <w:pPr>
              <w:keepNext/>
              <w:keepLines/>
              <w:spacing w:after="0" w:line="240" w:lineRule="auto"/>
            </w:pPr>
            <w:r>
              <w:rPr>
                <w:sz w:val="18"/>
              </w:rPr>
              <w:t>96</w:t>
            </w:r>
          </w:p>
        </w:tc>
        <w:tc>
          <w:tcPr>
            <w:tcW w:w="3180" w:type="dxa"/>
            <w:tcMar>
              <w:top w:w="0" w:type="dxa"/>
              <w:bottom w:w="0" w:type="dxa"/>
            </w:tcMar>
            <w:vAlign w:val="center"/>
          </w:tcPr>
          <w:p w14:paraId="4C715910" w14:textId="77777777" w:rsidR="00D94A02" w:rsidRDefault="00C669D9">
            <w:pPr>
              <w:keepNext/>
              <w:keepLines/>
              <w:spacing w:after="0" w:line="240" w:lineRule="auto"/>
            </w:pPr>
            <w:r>
              <w:rPr>
                <w:sz w:val="18"/>
              </w:rPr>
              <w:t xml:space="preserve">Obračunati </w:t>
            </w:r>
            <w:r>
              <w:rPr>
                <w:sz w:val="18"/>
              </w:rPr>
              <w:t>prihodi poslovanja - nenaplaćeni</w:t>
            </w:r>
          </w:p>
        </w:tc>
        <w:tc>
          <w:tcPr>
            <w:tcW w:w="700" w:type="dxa"/>
            <w:tcMar>
              <w:top w:w="0" w:type="dxa"/>
              <w:bottom w:w="0" w:type="dxa"/>
            </w:tcMar>
            <w:vAlign w:val="center"/>
          </w:tcPr>
          <w:p w14:paraId="33729ACC" w14:textId="77777777" w:rsidR="00D94A02" w:rsidRDefault="00C669D9">
            <w:pPr>
              <w:keepNext/>
              <w:keepLines/>
              <w:spacing w:after="0" w:line="240" w:lineRule="auto"/>
            </w:pPr>
            <w:r>
              <w:rPr>
                <w:sz w:val="18"/>
              </w:rPr>
              <w:t>96</w:t>
            </w:r>
          </w:p>
        </w:tc>
        <w:tc>
          <w:tcPr>
            <w:tcW w:w="1860" w:type="dxa"/>
            <w:tcMar>
              <w:top w:w="0" w:type="dxa"/>
              <w:bottom w:w="0" w:type="dxa"/>
            </w:tcMar>
            <w:vAlign w:val="center"/>
          </w:tcPr>
          <w:p w14:paraId="4EA951BC" w14:textId="77777777" w:rsidR="00D94A02" w:rsidRDefault="00C669D9">
            <w:pPr>
              <w:keepNext/>
              <w:keepLines/>
              <w:spacing w:after="0" w:line="240" w:lineRule="auto"/>
              <w:jc w:val="right"/>
            </w:pPr>
            <w:r>
              <w:rPr>
                <w:sz w:val="18"/>
              </w:rPr>
              <w:t>5.374,91</w:t>
            </w:r>
          </w:p>
        </w:tc>
        <w:tc>
          <w:tcPr>
            <w:tcW w:w="1860" w:type="dxa"/>
            <w:tcMar>
              <w:top w:w="0" w:type="dxa"/>
              <w:bottom w:w="0" w:type="dxa"/>
            </w:tcMar>
            <w:vAlign w:val="center"/>
          </w:tcPr>
          <w:p w14:paraId="50B17A07" w14:textId="77777777" w:rsidR="00D94A02" w:rsidRDefault="00C669D9">
            <w:pPr>
              <w:keepNext/>
              <w:keepLines/>
              <w:spacing w:after="0" w:line="240" w:lineRule="auto"/>
              <w:jc w:val="right"/>
            </w:pPr>
            <w:r>
              <w:rPr>
                <w:sz w:val="18"/>
              </w:rPr>
              <w:t>125.490,27</w:t>
            </w:r>
          </w:p>
        </w:tc>
        <w:tc>
          <w:tcPr>
            <w:tcW w:w="700" w:type="dxa"/>
            <w:tcMar>
              <w:top w:w="0" w:type="dxa"/>
              <w:bottom w:w="0" w:type="dxa"/>
            </w:tcMar>
            <w:vAlign w:val="center"/>
          </w:tcPr>
          <w:p w14:paraId="43A34B7D" w14:textId="77777777" w:rsidR="00D94A02" w:rsidRDefault="00C669D9">
            <w:pPr>
              <w:keepNext/>
              <w:keepLines/>
              <w:spacing w:after="0" w:line="240" w:lineRule="auto"/>
              <w:jc w:val="right"/>
            </w:pPr>
            <w:r>
              <w:rPr>
                <w:sz w:val="18"/>
              </w:rPr>
              <w:t>2334,7</w:t>
            </w:r>
          </w:p>
        </w:tc>
      </w:tr>
    </w:tbl>
    <w:p w14:paraId="44DDA5F0" w14:textId="77777777" w:rsidR="00D94A02" w:rsidRDefault="00D94A02">
      <w:pPr>
        <w:spacing w:after="0"/>
      </w:pPr>
    </w:p>
    <w:p w14:paraId="0633C939" w14:textId="77777777" w:rsidR="00D94A02" w:rsidRDefault="00C669D9">
      <w:pPr>
        <w:jc w:val="both"/>
      </w:pPr>
      <w:r>
        <w:t>Značajno povećanje ove pozicije iz razloga što su u prethodnoj godini na ovoj poziciji bili iskazani samo obračunati prihodi od prodaje proizvoda i robe te pruženih usluga (9661). Od ove godine a sukladno čl. 161 novog Pravilnika o proračunskom računovodst</w:t>
      </w:r>
      <w:r>
        <w:t>vu i računskom planu na ovoj poziciji je iskazan i iznos obračunatih pomoći iz proračuna koji nije nadležan (9636). Vidi bilješku uz šifru 16 na obrascu BILANCA.</w:t>
      </w:r>
    </w:p>
    <w:p w14:paraId="0BBB4BCE" w14:textId="77777777" w:rsidR="00D94A02" w:rsidRDefault="00C669D9">
      <w:r>
        <w:t> </w:t>
      </w:r>
    </w:p>
    <w:p w14:paraId="2B57C4E0" w14:textId="77777777" w:rsidR="00D94A02" w:rsidRDefault="00D94A02"/>
    <w:p w14:paraId="61289133" w14:textId="77777777" w:rsidR="00D94A02" w:rsidRDefault="00C669D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0201E4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574AD5"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DED080"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F1B9E8"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75D96B" w14:textId="77777777" w:rsidR="00D94A02" w:rsidRDefault="00C669D9">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14:paraId="4D229312"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70F208" w14:textId="77777777" w:rsidR="00D94A02" w:rsidRDefault="00C669D9">
            <w:pPr>
              <w:keepNext/>
              <w:keepLines/>
              <w:spacing w:after="0" w:line="240" w:lineRule="auto"/>
              <w:jc w:val="center"/>
            </w:pPr>
            <w:r>
              <w:rPr>
                <w:b/>
                <w:sz w:val="18"/>
              </w:rPr>
              <w:t>Indeks (%)</w:t>
            </w:r>
          </w:p>
        </w:tc>
      </w:tr>
      <w:tr w:rsidR="00D94A02" w14:paraId="1C80CA5A" w14:textId="77777777">
        <w:tblPrEx>
          <w:tblCellMar>
            <w:top w:w="0" w:type="dxa"/>
            <w:bottom w:w="0" w:type="dxa"/>
          </w:tblCellMar>
        </w:tblPrEx>
        <w:trPr>
          <w:cantSplit/>
          <w:trHeight w:val="560"/>
        </w:trPr>
        <w:tc>
          <w:tcPr>
            <w:tcW w:w="700" w:type="dxa"/>
            <w:tcMar>
              <w:top w:w="0" w:type="dxa"/>
              <w:bottom w:w="0" w:type="dxa"/>
            </w:tcMar>
            <w:vAlign w:val="center"/>
          </w:tcPr>
          <w:p w14:paraId="1D9DCF01" w14:textId="77777777" w:rsidR="00D94A02" w:rsidRDefault="00C669D9">
            <w:pPr>
              <w:keepNext/>
              <w:keepLines/>
              <w:spacing w:after="0" w:line="240" w:lineRule="auto"/>
            </w:pPr>
            <w:r>
              <w:rPr>
                <w:sz w:val="18"/>
              </w:rPr>
              <w:t>4</w:t>
            </w:r>
          </w:p>
        </w:tc>
        <w:tc>
          <w:tcPr>
            <w:tcW w:w="3180" w:type="dxa"/>
            <w:tcMar>
              <w:top w:w="0" w:type="dxa"/>
              <w:bottom w:w="0" w:type="dxa"/>
            </w:tcMar>
            <w:vAlign w:val="center"/>
          </w:tcPr>
          <w:p w14:paraId="4A1B20D9" w14:textId="77777777" w:rsidR="00D94A02" w:rsidRDefault="00C669D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DC7FA41" w14:textId="77777777" w:rsidR="00D94A02" w:rsidRDefault="00C669D9">
            <w:pPr>
              <w:keepNext/>
              <w:keepLines/>
              <w:spacing w:after="0" w:line="240" w:lineRule="auto"/>
            </w:pPr>
            <w:r>
              <w:rPr>
                <w:sz w:val="18"/>
              </w:rPr>
              <w:t>4</w:t>
            </w:r>
          </w:p>
        </w:tc>
        <w:tc>
          <w:tcPr>
            <w:tcW w:w="1860" w:type="dxa"/>
            <w:tcMar>
              <w:top w:w="0" w:type="dxa"/>
              <w:bottom w:w="0" w:type="dxa"/>
            </w:tcMar>
            <w:vAlign w:val="center"/>
          </w:tcPr>
          <w:p w14:paraId="4BD845C9" w14:textId="77777777" w:rsidR="00D94A02" w:rsidRDefault="00C669D9">
            <w:pPr>
              <w:keepNext/>
              <w:keepLines/>
              <w:spacing w:after="0" w:line="240" w:lineRule="auto"/>
              <w:jc w:val="right"/>
            </w:pPr>
            <w:r>
              <w:rPr>
                <w:sz w:val="18"/>
              </w:rPr>
              <w:t>18.745,96</w:t>
            </w:r>
          </w:p>
        </w:tc>
        <w:tc>
          <w:tcPr>
            <w:tcW w:w="1860" w:type="dxa"/>
            <w:tcMar>
              <w:top w:w="0" w:type="dxa"/>
              <w:bottom w:w="0" w:type="dxa"/>
            </w:tcMar>
            <w:vAlign w:val="center"/>
          </w:tcPr>
          <w:p w14:paraId="42FA165F" w14:textId="77777777" w:rsidR="00D94A02" w:rsidRDefault="00C669D9">
            <w:pPr>
              <w:keepNext/>
              <w:keepLines/>
              <w:spacing w:after="0" w:line="240" w:lineRule="auto"/>
              <w:jc w:val="right"/>
            </w:pPr>
            <w:r>
              <w:rPr>
                <w:sz w:val="18"/>
              </w:rPr>
              <w:t>14.650,15</w:t>
            </w:r>
          </w:p>
        </w:tc>
        <w:tc>
          <w:tcPr>
            <w:tcW w:w="700" w:type="dxa"/>
            <w:tcMar>
              <w:top w:w="0" w:type="dxa"/>
              <w:bottom w:w="0" w:type="dxa"/>
            </w:tcMar>
            <w:vAlign w:val="center"/>
          </w:tcPr>
          <w:p w14:paraId="0F391900" w14:textId="77777777" w:rsidR="00D94A02" w:rsidRDefault="00C669D9">
            <w:pPr>
              <w:keepNext/>
              <w:keepLines/>
              <w:spacing w:after="0" w:line="240" w:lineRule="auto"/>
              <w:jc w:val="right"/>
            </w:pPr>
            <w:r>
              <w:rPr>
                <w:sz w:val="18"/>
              </w:rPr>
              <w:t>78,2</w:t>
            </w:r>
          </w:p>
        </w:tc>
      </w:tr>
    </w:tbl>
    <w:p w14:paraId="13DF9EC3" w14:textId="77777777" w:rsidR="00D94A02" w:rsidRDefault="00D94A02">
      <w:pPr>
        <w:spacing w:after="0"/>
      </w:pPr>
    </w:p>
    <w:p w14:paraId="04DA5DEF" w14:textId="77777777" w:rsidR="00D94A02" w:rsidRDefault="00C669D9">
      <w:pPr>
        <w:jc w:val="both"/>
      </w:pPr>
      <w:r>
        <w:t>Rashodi za nabavu nefinancijske imovine ostvareni su u iznosu 14.650,15 € a u odnosu na prethodnu godinu smanjeni su za 21,8%.  U strukturi ukupnih rashoda ovi rashodi čine 0,81 %. U 2025. godini za nastavno-sportsku dvoranu nabavljen je novi stroj za čišć</w:t>
      </w:r>
      <w:r>
        <w:t>enje dvorane te nova traktor kosilica. HANFA nam je donirala interaktivni zaslon za učionicu, zgradu škole opremili smo video nadzorom te je kupljeno računalo za učionicu. Za školsku knjižnicu nabavljene su knjige te novi namještaj. U sklopu projekta „Stop</w:t>
      </w:r>
      <w:r>
        <w:t xml:space="preserve"> vršnjačkom nasilju IV“ u kojem Škola sudjeluje kao partner, od nositelja projekta Informativno pravnog centra Slavonski Brod dobili smo računalo.</w:t>
      </w:r>
    </w:p>
    <w:p w14:paraId="48524B0D" w14:textId="77777777" w:rsidR="00D94A02" w:rsidRDefault="00D94A02"/>
    <w:p w14:paraId="18161887" w14:textId="77777777" w:rsidR="00D94A02" w:rsidRDefault="00C669D9">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3634BC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B7AE9D"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B28005"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E6287F"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C3A2C"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408001"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B6DEB" w14:textId="77777777" w:rsidR="00D94A02" w:rsidRDefault="00C669D9">
            <w:pPr>
              <w:keepNext/>
              <w:keepLines/>
              <w:spacing w:after="0" w:line="240" w:lineRule="auto"/>
              <w:jc w:val="center"/>
            </w:pPr>
            <w:r>
              <w:rPr>
                <w:b/>
                <w:sz w:val="18"/>
              </w:rPr>
              <w:t>Indeks (%)</w:t>
            </w:r>
          </w:p>
        </w:tc>
      </w:tr>
      <w:tr w:rsidR="00D94A02" w14:paraId="3DF8123D" w14:textId="77777777">
        <w:tblPrEx>
          <w:tblCellMar>
            <w:top w:w="0" w:type="dxa"/>
            <w:bottom w:w="0" w:type="dxa"/>
          </w:tblCellMar>
        </w:tblPrEx>
        <w:trPr>
          <w:cantSplit/>
          <w:trHeight w:val="560"/>
        </w:trPr>
        <w:tc>
          <w:tcPr>
            <w:tcW w:w="700" w:type="dxa"/>
            <w:tcMar>
              <w:top w:w="0" w:type="dxa"/>
              <w:bottom w:w="0" w:type="dxa"/>
            </w:tcMar>
            <w:vAlign w:val="center"/>
          </w:tcPr>
          <w:p w14:paraId="2021AC62" w14:textId="77777777" w:rsidR="00D94A02" w:rsidRDefault="00C669D9">
            <w:pPr>
              <w:keepNext/>
              <w:keepLines/>
              <w:spacing w:after="0" w:line="240" w:lineRule="auto"/>
            </w:pPr>
            <w:r>
              <w:rPr>
                <w:sz w:val="18"/>
              </w:rPr>
              <w:t>9221x, 9222x</w:t>
            </w:r>
          </w:p>
        </w:tc>
        <w:tc>
          <w:tcPr>
            <w:tcW w:w="3180" w:type="dxa"/>
            <w:tcMar>
              <w:top w:w="0" w:type="dxa"/>
              <w:bottom w:w="0" w:type="dxa"/>
            </w:tcMar>
            <w:vAlign w:val="center"/>
          </w:tcPr>
          <w:p w14:paraId="46DEEB24" w14:textId="77777777" w:rsidR="00D94A02" w:rsidRDefault="00C669D9">
            <w:pPr>
              <w:keepNext/>
              <w:keepLines/>
              <w:spacing w:after="0" w:line="240" w:lineRule="auto"/>
            </w:pPr>
            <w:r>
              <w:rPr>
                <w:sz w:val="18"/>
              </w:rPr>
              <w:t>Manjak prihoda - preneseni (šifre 92221+92222-92211-92212)</w:t>
            </w:r>
          </w:p>
        </w:tc>
        <w:tc>
          <w:tcPr>
            <w:tcW w:w="700" w:type="dxa"/>
            <w:tcMar>
              <w:top w:w="0" w:type="dxa"/>
              <w:bottom w:w="0" w:type="dxa"/>
            </w:tcMar>
            <w:vAlign w:val="center"/>
          </w:tcPr>
          <w:p w14:paraId="70EF9F1D" w14:textId="77777777" w:rsidR="00D94A02" w:rsidRDefault="00C669D9">
            <w:pPr>
              <w:keepNext/>
              <w:keepLines/>
              <w:spacing w:after="0" w:line="240" w:lineRule="auto"/>
            </w:pPr>
            <w:r>
              <w:rPr>
                <w:sz w:val="18"/>
              </w:rPr>
              <w:t>9221x,9222x MP</w:t>
            </w:r>
          </w:p>
        </w:tc>
        <w:tc>
          <w:tcPr>
            <w:tcW w:w="1860" w:type="dxa"/>
            <w:tcMar>
              <w:top w:w="0" w:type="dxa"/>
              <w:bottom w:w="0" w:type="dxa"/>
            </w:tcMar>
            <w:vAlign w:val="center"/>
          </w:tcPr>
          <w:p w14:paraId="33B80FFA" w14:textId="77777777" w:rsidR="00D94A02" w:rsidRDefault="00C669D9">
            <w:pPr>
              <w:keepNext/>
              <w:keepLines/>
              <w:spacing w:after="0" w:line="240" w:lineRule="auto"/>
              <w:jc w:val="right"/>
            </w:pPr>
            <w:r>
              <w:rPr>
                <w:sz w:val="18"/>
              </w:rPr>
              <w:t>0,00</w:t>
            </w:r>
          </w:p>
        </w:tc>
        <w:tc>
          <w:tcPr>
            <w:tcW w:w="1860" w:type="dxa"/>
            <w:tcMar>
              <w:top w:w="0" w:type="dxa"/>
              <w:bottom w:w="0" w:type="dxa"/>
            </w:tcMar>
            <w:vAlign w:val="center"/>
          </w:tcPr>
          <w:p w14:paraId="3749A7C9" w14:textId="77777777" w:rsidR="00D94A02" w:rsidRDefault="00C669D9">
            <w:pPr>
              <w:keepNext/>
              <w:keepLines/>
              <w:spacing w:after="0" w:line="240" w:lineRule="auto"/>
              <w:jc w:val="right"/>
            </w:pPr>
            <w:r>
              <w:rPr>
                <w:sz w:val="18"/>
              </w:rPr>
              <w:t>711,59</w:t>
            </w:r>
          </w:p>
        </w:tc>
        <w:tc>
          <w:tcPr>
            <w:tcW w:w="700" w:type="dxa"/>
            <w:tcMar>
              <w:top w:w="0" w:type="dxa"/>
              <w:bottom w:w="0" w:type="dxa"/>
            </w:tcMar>
            <w:vAlign w:val="center"/>
          </w:tcPr>
          <w:p w14:paraId="1FB6AC2E" w14:textId="77777777" w:rsidR="00D94A02" w:rsidRDefault="00C669D9">
            <w:pPr>
              <w:keepNext/>
              <w:keepLines/>
              <w:spacing w:after="0" w:line="240" w:lineRule="auto"/>
              <w:jc w:val="right"/>
            </w:pPr>
            <w:r>
              <w:rPr>
                <w:sz w:val="18"/>
              </w:rPr>
              <w:t>-</w:t>
            </w:r>
          </w:p>
        </w:tc>
      </w:tr>
    </w:tbl>
    <w:p w14:paraId="70E08A78" w14:textId="77777777" w:rsidR="00D94A02" w:rsidRDefault="00D94A02">
      <w:pPr>
        <w:spacing w:after="0"/>
      </w:pPr>
    </w:p>
    <w:p w14:paraId="712D1567" w14:textId="77777777" w:rsidR="00D94A02" w:rsidRDefault="00C669D9">
      <w:pPr>
        <w:jc w:val="both"/>
      </w:pPr>
      <w:r>
        <w:t>Preneseni rezultat razlikuje se od rezultata iskazanog u bilanci na dan 31.12.2024. iz razloga što je tijekom godine na računima rezultata provedena Odluka Školskog odbora o raspodjeli odnosno preraspodjeli rezultata kojom se manjak prihoda od nefinancijsk</w:t>
      </w:r>
      <w:r>
        <w:t>e imovine u iznosu 14.939,08 € pokrio viškom prihoda poslovanja iz izvora vlastiti prihodi.</w:t>
      </w:r>
    </w:p>
    <w:p w14:paraId="699AFB57" w14:textId="77777777" w:rsidR="00D94A02" w:rsidRDefault="00C669D9">
      <w:r>
        <w:t>Nakon provedene raspodjele struktura prenesenog rezultata po izvorima financiranja je slijedeća: </w:t>
      </w:r>
    </w:p>
    <w:p w14:paraId="79A91A3C" w14:textId="77777777" w:rsidR="00D94A02" w:rsidRDefault="00C669D9">
      <w:pPr>
        <w:pStyle w:val="Odlomakpopisa"/>
        <w:numPr>
          <w:ilvl w:val="0"/>
          <w:numId w:val="1"/>
        </w:numPr>
      </w:pPr>
      <w:r>
        <w:t>92211 višak prihoda poslovanja-izvor 3.1. vlastiti prihodi 11.718,</w:t>
      </w:r>
      <w:r>
        <w:t>08 €</w:t>
      </w:r>
    </w:p>
    <w:p w14:paraId="676063A2" w14:textId="77777777" w:rsidR="00D94A02" w:rsidRDefault="00C669D9">
      <w:pPr>
        <w:pStyle w:val="Odlomakpopisa"/>
        <w:numPr>
          <w:ilvl w:val="0"/>
          <w:numId w:val="1"/>
        </w:numPr>
      </w:pPr>
      <w:r>
        <w:t>92211 višak prihoda poslovanja-izvor 5.3. pomoći 553,27 € </w:t>
      </w:r>
    </w:p>
    <w:p w14:paraId="77DB3728" w14:textId="77777777" w:rsidR="00D94A02" w:rsidRDefault="00C669D9">
      <w:pPr>
        <w:pStyle w:val="Odlomakpopisa"/>
        <w:numPr>
          <w:ilvl w:val="0"/>
          <w:numId w:val="1"/>
        </w:numPr>
      </w:pPr>
      <w:r>
        <w:t>92211 višak prihoda poslovanja-izvor 6.2 donacije 1.948,69 €</w:t>
      </w:r>
    </w:p>
    <w:p w14:paraId="2FDFFCA8" w14:textId="77777777" w:rsidR="00D94A02" w:rsidRDefault="00C669D9">
      <w:pPr>
        <w:pStyle w:val="Odlomakpopisa"/>
        <w:numPr>
          <w:ilvl w:val="0"/>
          <w:numId w:val="1"/>
        </w:numPr>
      </w:pPr>
      <w:r>
        <w:t>92221 manjak prihoda poslovanja-izvor 5.2 decentralizirana sredstva 10.872,33 € </w:t>
      </w:r>
    </w:p>
    <w:p w14:paraId="3EEC8E13" w14:textId="77777777" w:rsidR="00D94A02" w:rsidRDefault="00C669D9">
      <w:pPr>
        <w:pStyle w:val="Odlomakpopisa"/>
        <w:numPr>
          <w:ilvl w:val="0"/>
          <w:numId w:val="1"/>
        </w:numPr>
      </w:pPr>
      <w:r>
        <w:t>92221 manjak prihoda poslovanja-izvor 1.1. opći pr</w:t>
      </w:r>
      <w:r>
        <w:t>ihodi i primici 4.059,30 €</w:t>
      </w:r>
    </w:p>
    <w:p w14:paraId="14134EF7" w14:textId="77777777" w:rsidR="00D94A02" w:rsidRDefault="00C669D9">
      <w:r>
        <w:t>Sveukupno manjak prihoda poslovanja-preneseni u iznosu 711,59 €.</w:t>
      </w:r>
    </w:p>
    <w:p w14:paraId="43C907F6" w14:textId="77777777" w:rsidR="00D94A02" w:rsidRDefault="00D94A02"/>
    <w:p w14:paraId="124344FB" w14:textId="77777777" w:rsidR="00D94A02" w:rsidRDefault="00C669D9">
      <w:pPr>
        <w:keepNext/>
        <w:spacing w:line="240" w:lineRule="auto"/>
        <w:jc w:val="center"/>
      </w:pPr>
      <w:r>
        <w:rPr>
          <w:b/>
          <w:sz w:val="28"/>
        </w:rPr>
        <w:t>Bilanca</w:t>
      </w:r>
    </w:p>
    <w:p w14:paraId="39BA1824" w14:textId="77777777" w:rsidR="00D94A02" w:rsidRDefault="00C669D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1F0E56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CF771"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ED8623"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3FCF9E"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0CD79D"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B85524"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A6F4E9" w14:textId="77777777" w:rsidR="00D94A02" w:rsidRDefault="00C669D9">
            <w:pPr>
              <w:keepNext/>
              <w:keepLines/>
              <w:spacing w:after="0" w:line="240" w:lineRule="auto"/>
              <w:jc w:val="center"/>
            </w:pPr>
            <w:r>
              <w:rPr>
                <w:b/>
                <w:sz w:val="18"/>
              </w:rPr>
              <w:t>Indeks (%)</w:t>
            </w:r>
          </w:p>
        </w:tc>
      </w:tr>
      <w:tr w:rsidR="00D94A02" w14:paraId="327BDF6A" w14:textId="77777777">
        <w:tblPrEx>
          <w:tblCellMar>
            <w:top w:w="0" w:type="dxa"/>
            <w:bottom w:w="0" w:type="dxa"/>
          </w:tblCellMar>
        </w:tblPrEx>
        <w:trPr>
          <w:cantSplit/>
          <w:trHeight w:val="560"/>
        </w:trPr>
        <w:tc>
          <w:tcPr>
            <w:tcW w:w="700" w:type="dxa"/>
            <w:tcMar>
              <w:top w:w="0" w:type="dxa"/>
              <w:bottom w:w="0" w:type="dxa"/>
            </w:tcMar>
            <w:vAlign w:val="center"/>
          </w:tcPr>
          <w:p w14:paraId="0410AE26" w14:textId="77777777" w:rsidR="00D94A02" w:rsidRDefault="00C669D9">
            <w:pPr>
              <w:keepNext/>
              <w:keepLines/>
              <w:spacing w:after="0" w:line="240" w:lineRule="auto"/>
            </w:pPr>
            <w:r>
              <w:rPr>
                <w:sz w:val="18"/>
              </w:rPr>
              <w:t>02</w:t>
            </w:r>
          </w:p>
        </w:tc>
        <w:tc>
          <w:tcPr>
            <w:tcW w:w="3180" w:type="dxa"/>
            <w:tcMar>
              <w:top w:w="0" w:type="dxa"/>
              <w:bottom w:w="0" w:type="dxa"/>
            </w:tcMar>
            <w:vAlign w:val="center"/>
          </w:tcPr>
          <w:p w14:paraId="0EF59ECE" w14:textId="77777777" w:rsidR="00D94A02" w:rsidRDefault="00C669D9">
            <w:pPr>
              <w:keepNext/>
              <w:keepLines/>
              <w:spacing w:after="0" w:line="240" w:lineRule="auto"/>
            </w:pPr>
            <w:r>
              <w:rPr>
                <w:sz w:val="18"/>
              </w:rPr>
              <w:t xml:space="preserve">Proizvedena dugotrajna imovina (šifre '021 i </w:t>
            </w:r>
            <w:r>
              <w:rPr>
                <w:sz w:val="18"/>
              </w:rPr>
              <w:t>02921' + '022 i 02922' + '023 i 02923' + '024 i 02924' + '025 i 02925' + '026 i 02926')</w:t>
            </w:r>
          </w:p>
        </w:tc>
        <w:tc>
          <w:tcPr>
            <w:tcW w:w="700" w:type="dxa"/>
            <w:tcMar>
              <w:top w:w="0" w:type="dxa"/>
              <w:bottom w:w="0" w:type="dxa"/>
            </w:tcMar>
            <w:vAlign w:val="center"/>
          </w:tcPr>
          <w:p w14:paraId="7FDA04BF" w14:textId="77777777" w:rsidR="00D94A02" w:rsidRDefault="00C669D9">
            <w:pPr>
              <w:keepNext/>
              <w:keepLines/>
              <w:spacing w:after="0" w:line="240" w:lineRule="auto"/>
            </w:pPr>
            <w:r>
              <w:rPr>
                <w:sz w:val="18"/>
              </w:rPr>
              <w:t>02</w:t>
            </w:r>
          </w:p>
        </w:tc>
        <w:tc>
          <w:tcPr>
            <w:tcW w:w="1860" w:type="dxa"/>
            <w:tcMar>
              <w:top w:w="0" w:type="dxa"/>
              <w:bottom w:w="0" w:type="dxa"/>
            </w:tcMar>
            <w:vAlign w:val="center"/>
          </w:tcPr>
          <w:p w14:paraId="69F51144" w14:textId="77777777" w:rsidR="00D94A02" w:rsidRDefault="00C669D9">
            <w:pPr>
              <w:keepNext/>
              <w:keepLines/>
              <w:spacing w:after="0" w:line="240" w:lineRule="auto"/>
              <w:jc w:val="right"/>
            </w:pPr>
            <w:r>
              <w:rPr>
                <w:sz w:val="18"/>
              </w:rPr>
              <w:t>2.089.822,67</w:t>
            </w:r>
          </w:p>
        </w:tc>
        <w:tc>
          <w:tcPr>
            <w:tcW w:w="1860" w:type="dxa"/>
            <w:tcMar>
              <w:top w:w="0" w:type="dxa"/>
              <w:bottom w:w="0" w:type="dxa"/>
            </w:tcMar>
            <w:vAlign w:val="center"/>
          </w:tcPr>
          <w:p w14:paraId="79A43D89" w14:textId="77777777" w:rsidR="00D94A02" w:rsidRDefault="00C669D9">
            <w:pPr>
              <w:keepNext/>
              <w:keepLines/>
              <w:spacing w:after="0" w:line="240" w:lineRule="auto"/>
              <w:jc w:val="right"/>
            </w:pPr>
            <w:r>
              <w:rPr>
                <w:sz w:val="18"/>
              </w:rPr>
              <w:t>1.992.392,09</w:t>
            </w:r>
          </w:p>
        </w:tc>
        <w:tc>
          <w:tcPr>
            <w:tcW w:w="700" w:type="dxa"/>
            <w:tcMar>
              <w:top w:w="0" w:type="dxa"/>
              <w:bottom w:w="0" w:type="dxa"/>
            </w:tcMar>
            <w:vAlign w:val="center"/>
          </w:tcPr>
          <w:p w14:paraId="2CD996D3" w14:textId="77777777" w:rsidR="00D94A02" w:rsidRDefault="00C669D9">
            <w:pPr>
              <w:keepNext/>
              <w:keepLines/>
              <w:spacing w:after="0" w:line="240" w:lineRule="auto"/>
              <w:jc w:val="right"/>
            </w:pPr>
            <w:r>
              <w:rPr>
                <w:sz w:val="18"/>
              </w:rPr>
              <w:t>95,3</w:t>
            </w:r>
          </w:p>
        </w:tc>
      </w:tr>
    </w:tbl>
    <w:p w14:paraId="5536B947" w14:textId="77777777" w:rsidR="00D94A02" w:rsidRDefault="00D94A02">
      <w:pPr>
        <w:spacing w:after="0"/>
      </w:pPr>
    </w:p>
    <w:p w14:paraId="2F6EB57B" w14:textId="77777777" w:rsidR="00D94A02" w:rsidRDefault="00C669D9">
      <w:pPr>
        <w:jc w:val="both"/>
      </w:pPr>
      <w:r>
        <w:t>Ova pozicija uključuje građevinske objekte, opremu, knjige i sitni inventar u upotrebi a sadašnja vrijednost imovine je za 97.430,58 € ili 4,7 % manja nego li je bila početkom godine. Smanjenje je najvećim dijelom rezultat većeg ispravka vrijednosti postoj</w:t>
      </w:r>
      <w:r>
        <w:t>eće imovine u odnosu na ulaganja u novu imovinu.</w:t>
      </w:r>
    </w:p>
    <w:p w14:paraId="4534FD9C" w14:textId="77777777" w:rsidR="00D94A02" w:rsidRDefault="00C669D9">
      <w:pPr>
        <w:jc w:val="both"/>
      </w:pPr>
      <w:r>
        <w:t>Ispravak vrijednosti dugotrajne imovine se obračunava linearnom metodom uz primjenu prosječnih godišnjih stopa. Dugotrajna imovina čiji je pojedinačni trošak nabave niži od 500,00 € otpisuje se jednokratno s</w:t>
      </w:r>
      <w:r>
        <w:t>tavljanjem u upotrebu.</w:t>
      </w:r>
    </w:p>
    <w:p w14:paraId="1CF21FEB" w14:textId="77777777" w:rsidR="00D94A02" w:rsidRDefault="00C669D9">
      <w:pPr>
        <w:jc w:val="both"/>
      </w:pPr>
      <w:r>
        <w:t>Oprema za održavanje i zaštitu bilježi rast od 8.129,42 € ili 62 % a odnosi se na nabavu nove traktor kosilice i stroja za čišćenje podova u nastavno-sportskoj dvorani.</w:t>
      </w:r>
    </w:p>
    <w:p w14:paraId="0FBF3079" w14:textId="77777777" w:rsidR="00D94A02" w:rsidRDefault="00C669D9">
      <w:pPr>
        <w:jc w:val="both"/>
      </w:pPr>
      <w:r>
        <w:t xml:space="preserve">Vrijednost knjiga na dan 31.12. iznosi 31.155,37 € s povećanjem </w:t>
      </w:r>
      <w:r>
        <w:t>od 3,7 % u odnosu na 01. siječnja.  Povećanje se odnosi na knjige koje su tijekom godine kupljene iz vlastitih prihoda i sredstava pomoći MZOM te knjige koje su tijekom godine darovane školskoj knjižnici.</w:t>
      </w:r>
    </w:p>
    <w:p w14:paraId="34B34AFA" w14:textId="77777777" w:rsidR="00D94A02" w:rsidRDefault="00C669D9">
      <w:pPr>
        <w:jc w:val="both"/>
      </w:pPr>
      <w:r>
        <w:lastRenderedPageBreak/>
        <w:t>Ispravak vrijednosti knjiga odnosi se na jednokratni otpis udžbenika -besplatni udžbenici za učenike koji su članovi kućanstva koje je korisnik zajamčene minimalne naknade.</w:t>
      </w:r>
    </w:p>
    <w:p w14:paraId="5D503B6D" w14:textId="77777777" w:rsidR="00D94A02" w:rsidRDefault="00C669D9">
      <w:pPr>
        <w:jc w:val="both"/>
      </w:pPr>
      <w:r>
        <w:t> </w:t>
      </w:r>
    </w:p>
    <w:p w14:paraId="6A049FEF" w14:textId="77777777" w:rsidR="00D94A02" w:rsidRDefault="00D94A02"/>
    <w:p w14:paraId="4E787DC6" w14:textId="77777777" w:rsidR="00D94A02" w:rsidRDefault="00C669D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0CD2DC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7DE89F"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5217D8"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698B85"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1A1CD2"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D08445" w14:textId="77777777" w:rsidR="00D94A02" w:rsidRDefault="00C669D9">
            <w:pPr>
              <w:keepNext/>
              <w:keepLines/>
              <w:spacing w:after="0" w:line="240" w:lineRule="auto"/>
              <w:jc w:val="center"/>
            </w:pPr>
            <w:r>
              <w:rPr>
                <w:b/>
                <w:sz w:val="18"/>
              </w:rPr>
              <w:t>Stanje 31.</w:t>
            </w:r>
            <w:r>
              <w:rPr>
                <w:b/>
                <w:sz w:val="18"/>
              </w:rPr>
              <w:t xml:space="preserve"> prosinca</w:t>
            </w:r>
          </w:p>
        </w:tc>
        <w:tc>
          <w:tcPr>
            <w:tcW w:w="700" w:type="dxa"/>
            <w:shd w:val="clear" w:color="auto" w:fill="E7F0F9"/>
            <w:tcMar>
              <w:top w:w="0" w:type="dxa"/>
              <w:bottom w:w="0" w:type="dxa"/>
            </w:tcMar>
            <w:vAlign w:val="center"/>
          </w:tcPr>
          <w:p w14:paraId="7E6F3F0D" w14:textId="77777777" w:rsidR="00D94A02" w:rsidRDefault="00C669D9">
            <w:pPr>
              <w:keepNext/>
              <w:keepLines/>
              <w:spacing w:after="0" w:line="240" w:lineRule="auto"/>
              <w:jc w:val="center"/>
            </w:pPr>
            <w:r>
              <w:rPr>
                <w:b/>
                <w:sz w:val="18"/>
              </w:rPr>
              <w:t>Indeks (%)</w:t>
            </w:r>
          </w:p>
        </w:tc>
      </w:tr>
      <w:tr w:rsidR="00D94A02" w14:paraId="5AC31221" w14:textId="77777777">
        <w:tblPrEx>
          <w:tblCellMar>
            <w:top w:w="0" w:type="dxa"/>
            <w:bottom w:w="0" w:type="dxa"/>
          </w:tblCellMar>
        </w:tblPrEx>
        <w:trPr>
          <w:cantSplit/>
          <w:trHeight w:val="560"/>
        </w:trPr>
        <w:tc>
          <w:tcPr>
            <w:tcW w:w="700" w:type="dxa"/>
            <w:tcMar>
              <w:top w:w="0" w:type="dxa"/>
              <w:bottom w:w="0" w:type="dxa"/>
            </w:tcMar>
            <w:vAlign w:val="center"/>
          </w:tcPr>
          <w:p w14:paraId="106E2AF3" w14:textId="77777777" w:rsidR="00D94A02" w:rsidRDefault="00C669D9">
            <w:pPr>
              <w:keepNext/>
              <w:keepLines/>
              <w:spacing w:after="0" w:line="240" w:lineRule="auto"/>
            </w:pPr>
            <w:r>
              <w:rPr>
                <w:sz w:val="18"/>
              </w:rPr>
              <w:t>042</w:t>
            </w:r>
          </w:p>
        </w:tc>
        <w:tc>
          <w:tcPr>
            <w:tcW w:w="3180" w:type="dxa"/>
            <w:tcMar>
              <w:top w:w="0" w:type="dxa"/>
              <w:bottom w:w="0" w:type="dxa"/>
            </w:tcMar>
            <w:vAlign w:val="center"/>
          </w:tcPr>
          <w:p w14:paraId="6D726AC4" w14:textId="77777777" w:rsidR="00D94A02" w:rsidRDefault="00C669D9">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5976CDC6" w14:textId="77777777" w:rsidR="00D94A02" w:rsidRDefault="00C669D9">
            <w:pPr>
              <w:keepNext/>
              <w:keepLines/>
              <w:spacing w:after="0" w:line="240" w:lineRule="auto"/>
            </w:pPr>
            <w:r>
              <w:rPr>
                <w:sz w:val="18"/>
              </w:rPr>
              <w:t>042</w:t>
            </w:r>
          </w:p>
        </w:tc>
        <w:tc>
          <w:tcPr>
            <w:tcW w:w="1860" w:type="dxa"/>
            <w:tcMar>
              <w:top w:w="0" w:type="dxa"/>
              <w:bottom w:w="0" w:type="dxa"/>
            </w:tcMar>
            <w:vAlign w:val="center"/>
          </w:tcPr>
          <w:p w14:paraId="3DC10669" w14:textId="77777777" w:rsidR="00D94A02" w:rsidRDefault="00C669D9">
            <w:pPr>
              <w:keepNext/>
              <w:keepLines/>
              <w:spacing w:after="0" w:line="240" w:lineRule="auto"/>
              <w:jc w:val="right"/>
            </w:pPr>
            <w:r>
              <w:rPr>
                <w:sz w:val="18"/>
              </w:rPr>
              <w:t>62.942,55</w:t>
            </w:r>
          </w:p>
        </w:tc>
        <w:tc>
          <w:tcPr>
            <w:tcW w:w="1860" w:type="dxa"/>
            <w:tcMar>
              <w:top w:w="0" w:type="dxa"/>
              <w:bottom w:w="0" w:type="dxa"/>
            </w:tcMar>
            <w:vAlign w:val="center"/>
          </w:tcPr>
          <w:p w14:paraId="311FD00C" w14:textId="77777777" w:rsidR="00D94A02" w:rsidRDefault="00C669D9">
            <w:pPr>
              <w:keepNext/>
              <w:keepLines/>
              <w:spacing w:after="0" w:line="240" w:lineRule="auto"/>
              <w:jc w:val="right"/>
            </w:pPr>
            <w:r>
              <w:rPr>
                <w:sz w:val="18"/>
              </w:rPr>
              <w:t>69.391,79</w:t>
            </w:r>
          </w:p>
        </w:tc>
        <w:tc>
          <w:tcPr>
            <w:tcW w:w="700" w:type="dxa"/>
            <w:tcMar>
              <w:top w:w="0" w:type="dxa"/>
              <w:bottom w:w="0" w:type="dxa"/>
            </w:tcMar>
            <w:vAlign w:val="center"/>
          </w:tcPr>
          <w:p w14:paraId="2C7D3766" w14:textId="77777777" w:rsidR="00D94A02" w:rsidRDefault="00C669D9">
            <w:pPr>
              <w:keepNext/>
              <w:keepLines/>
              <w:spacing w:after="0" w:line="240" w:lineRule="auto"/>
              <w:jc w:val="right"/>
            </w:pPr>
            <w:r>
              <w:rPr>
                <w:sz w:val="18"/>
              </w:rPr>
              <w:t>110,2</w:t>
            </w:r>
          </w:p>
        </w:tc>
      </w:tr>
    </w:tbl>
    <w:p w14:paraId="089B602C" w14:textId="77777777" w:rsidR="00D94A02" w:rsidRDefault="00D94A02">
      <w:pPr>
        <w:spacing w:after="0"/>
      </w:pPr>
    </w:p>
    <w:p w14:paraId="4BC525D7" w14:textId="77777777" w:rsidR="00D94A02" w:rsidRDefault="00C669D9">
      <w:pPr>
        <w:jc w:val="both"/>
      </w:pPr>
      <w:r>
        <w:t>Sitni inventar čine predmeti proizvedene nefinancijske imovine male vrijednosti. Ova pozicija je povećana za 10,2% zbog nabave nastavnih sredstava te reklasifikacije dugotrajne imovine koja je odlukom o razvrstavanju klasificirana kao sitni inventar.</w:t>
      </w:r>
    </w:p>
    <w:p w14:paraId="6549893D" w14:textId="77777777" w:rsidR="00D94A02" w:rsidRDefault="00D94A02"/>
    <w:p w14:paraId="5122C4B9" w14:textId="77777777" w:rsidR="00D94A02" w:rsidRDefault="00C669D9">
      <w:pPr>
        <w:keepNext/>
        <w:spacing w:line="240" w:lineRule="auto"/>
        <w:jc w:val="center"/>
      </w:pPr>
      <w:r>
        <w:rPr>
          <w:sz w:val="28"/>
        </w:rPr>
        <w:t>Bilj</w:t>
      </w:r>
      <w:r>
        <w:rPr>
          <w:sz w:val="28"/>
        </w:rPr>
        <w:t>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7A5FB5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E1C5B3"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6A2B5D"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0E3F44"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DDB2F"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EE7EDB"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8556CD" w14:textId="77777777" w:rsidR="00D94A02" w:rsidRDefault="00C669D9">
            <w:pPr>
              <w:keepNext/>
              <w:keepLines/>
              <w:spacing w:after="0" w:line="240" w:lineRule="auto"/>
              <w:jc w:val="center"/>
            </w:pPr>
            <w:r>
              <w:rPr>
                <w:b/>
                <w:sz w:val="18"/>
              </w:rPr>
              <w:t>Indeks (%)</w:t>
            </w:r>
          </w:p>
        </w:tc>
      </w:tr>
      <w:tr w:rsidR="00D94A02" w14:paraId="0A5E4AEC" w14:textId="77777777">
        <w:tblPrEx>
          <w:tblCellMar>
            <w:top w:w="0" w:type="dxa"/>
            <w:bottom w:w="0" w:type="dxa"/>
          </w:tblCellMar>
        </w:tblPrEx>
        <w:trPr>
          <w:cantSplit/>
          <w:trHeight w:val="560"/>
        </w:trPr>
        <w:tc>
          <w:tcPr>
            <w:tcW w:w="700" w:type="dxa"/>
            <w:tcMar>
              <w:top w:w="0" w:type="dxa"/>
              <w:bottom w:w="0" w:type="dxa"/>
            </w:tcMar>
            <w:vAlign w:val="center"/>
          </w:tcPr>
          <w:p w14:paraId="44C80CC6" w14:textId="77777777" w:rsidR="00D94A02" w:rsidRDefault="00C669D9">
            <w:pPr>
              <w:keepNext/>
              <w:keepLines/>
              <w:spacing w:after="0" w:line="240" w:lineRule="auto"/>
            </w:pPr>
            <w:r>
              <w:rPr>
                <w:sz w:val="18"/>
              </w:rPr>
              <w:t>129</w:t>
            </w:r>
          </w:p>
        </w:tc>
        <w:tc>
          <w:tcPr>
            <w:tcW w:w="3180" w:type="dxa"/>
            <w:tcMar>
              <w:top w:w="0" w:type="dxa"/>
              <w:bottom w:w="0" w:type="dxa"/>
            </w:tcMar>
            <w:vAlign w:val="center"/>
          </w:tcPr>
          <w:p w14:paraId="499EEAC3" w14:textId="77777777" w:rsidR="00D94A02" w:rsidRDefault="00C669D9">
            <w:pPr>
              <w:keepNext/>
              <w:keepLines/>
              <w:spacing w:after="0" w:line="240" w:lineRule="auto"/>
            </w:pPr>
            <w:r>
              <w:rPr>
                <w:sz w:val="18"/>
              </w:rPr>
              <w:t>Ostala potraživanja</w:t>
            </w:r>
          </w:p>
        </w:tc>
        <w:tc>
          <w:tcPr>
            <w:tcW w:w="700" w:type="dxa"/>
            <w:tcMar>
              <w:top w:w="0" w:type="dxa"/>
              <w:bottom w:w="0" w:type="dxa"/>
            </w:tcMar>
            <w:vAlign w:val="center"/>
          </w:tcPr>
          <w:p w14:paraId="70A104B7" w14:textId="77777777" w:rsidR="00D94A02" w:rsidRDefault="00C669D9">
            <w:pPr>
              <w:keepNext/>
              <w:keepLines/>
              <w:spacing w:after="0" w:line="240" w:lineRule="auto"/>
            </w:pPr>
            <w:r>
              <w:rPr>
                <w:sz w:val="18"/>
              </w:rPr>
              <w:t>129</w:t>
            </w:r>
          </w:p>
        </w:tc>
        <w:tc>
          <w:tcPr>
            <w:tcW w:w="1860" w:type="dxa"/>
            <w:tcMar>
              <w:top w:w="0" w:type="dxa"/>
              <w:bottom w:w="0" w:type="dxa"/>
            </w:tcMar>
            <w:vAlign w:val="center"/>
          </w:tcPr>
          <w:p w14:paraId="6C3EE46D" w14:textId="77777777" w:rsidR="00D94A02" w:rsidRDefault="00C669D9">
            <w:pPr>
              <w:keepNext/>
              <w:keepLines/>
              <w:spacing w:after="0" w:line="240" w:lineRule="auto"/>
              <w:jc w:val="right"/>
            </w:pPr>
            <w:r>
              <w:rPr>
                <w:sz w:val="18"/>
              </w:rPr>
              <w:t>242,16</w:t>
            </w:r>
          </w:p>
        </w:tc>
        <w:tc>
          <w:tcPr>
            <w:tcW w:w="1860" w:type="dxa"/>
            <w:tcMar>
              <w:top w:w="0" w:type="dxa"/>
              <w:bottom w:w="0" w:type="dxa"/>
            </w:tcMar>
            <w:vAlign w:val="center"/>
          </w:tcPr>
          <w:p w14:paraId="43CE24DB" w14:textId="77777777" w:rsidR="00D94A02" w:rsidRDefault="00C669D9">
            <w:pPr>
              <w:keepNext/>
              <w:keepLines/>
              <w:spacing w:after="0" w:line="240" w:lineRule="auto"/>
              <w:jc w:val="right"/>
            </w:pPr>
            <w:r>
              <w:rPr>
                <w:sz w:val="18"/>
              </w:rPr>
              <w:t>1.795,94</w:t>
            </w:r>
          </w:p>
        </w:tc>
        <w:tc>
          <w:tcPr>
            <w:tcW w:w="700" w:type="dxa"/>
            <w:tcMar>
              <w:top w:w="0" w:type="dxa"/>
              <w:bottom w:w="0" w:type="dxa"/>
            </w:tcMar>
            <w:vAlign w:val="center"/>
          </w:tcPr>
          <w:p w14:paraId="5668B7C1" w14:textId="77777777" w:rsidR="00D94A02" w:rsidRDefault="00C669D9">
            <w:pPr>
              <w:keepNext/>
              <w:keepLines/>
              <w:spacing w:after="0" w:line="240" w:lineRule="auto"/>
              <w:jc w:val="right"/>
            </w:pPr>
            <w:r>
              <w:rPr>
                <w:sz w:val="18"/>
              </w:rPr>
              <w:t>741,6</w:t>
            </w:r>
          </w:p>
        </w:tc>
      </w:tr>
    </w:tbl>
    <w:p w14:paraId="5E6CF11C" w14:textId="77777777" w:rsidR="00D94A02" w:rsidRDefault="00D94A02">
      <w:pPr>
        <w:spacing w:after="0"/>
      </w:pPr>
    </w:p>
    <w:p w14:paraId="146AB3EA" w14:textId="77777777" w:rsidR="00D94A02" w:rsidRDefault="00C669D9">
      <w:pPr>
        <w:jc w:val="both"/>
      </w:pPr>
      <w:r>
        <w:t>Ostala potraživanja odnose se na potraživanja za naknade koje se refundiraju, odnosno na potraživanja od Hrvatskog zavoda za zdravstveno osiguranje za naknade bolovanja koje se isplaćuju na teret sredstava zavoda. Potraživanje u iznosu 1.795,94 € odnosi se</w:t>
      </w:r>
      <w:r>
        <w:t xml:space="preserve"> na zahtjeve za povrat isplaćene naknade plaće za mjesec studeni i prosinac a koji dospijevaju na naplatu u 2026. godini. Ova pozicija je značajno povećana u odnosu na prethodnu godinu iz razloga što je tijekom 2025. godine jedna djelatnica na dugotrajnom </w:t>
      </w:r>
      <w:r>
        <w:t>bolovanju zbog ozljede na radu.</w:t>
      </w:r>
    </w:p>
    <w:p w14:paraId="5C84CB55" w14:textId="77777777" w:rsidR="00D94A02" w:rsidRDefault="00D94A02"/>
    <w:p w14:paraId="6D7965FA" w14:textId="77777777" w:rsidR="00D94A02" w:rsidRDefault="00C669D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0307D4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A0973"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5974B1"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DE8410"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D4AE1"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EAE7740"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21A019" w14:textId="77777777" w:rsidR="00D94A02" w:rsidRDefault="00C669D9">
            <w:pPr>
              <w:keepNext/>
              <w:keepLines/>
              <w:spacing w:after="0" w:line="240" w:lineRule="auto"/>
              <w:jc w:val="center"/>
            </w:pPr>
            <w:r>
              <w:rPr>
                <w:b/>
                <w:sz w:val="18"/>
              </w:rPr>
              <w:t>Indeks (%)</w:t>
            </w:r>
          </w:p>
        </w:tc>
      </w:tr>
      <w:tr w:rsidR="00D94A02" w14:paraId="6E668DD3" w14:textId="77777777">
        <w:tblPrEx>
          <w:tblCellMar>
            <w:top w:w="0" w:type="dxa"/>
            <w:bottom w:w="0" w:type="dxa"/>
          </w:tblCellMar>
        </w:tblPrEx>
        <w:trPr>
          <w:cantSplit/>
          <w:trHeight w:val="560"/>
        </w:trPr>
        <w:tc>
          <w:tcPr>
            <w:tcW w:w="700" w:type="dxa"/>
            <w:tcMar>
              <w:top w:w="0" w:type="dxa"/>
              <w:bottom w:w="0" w:type="dxa"/>
            </w:tcMar>
            <w:vAlign w:val="center"/>
          </w:tcPr>
          <w:p w14:paraId="5E787793" w14:textId="77777777" w:rsidR="00D94A02" w:rsidRDefault="00C669D9">
            <w:pPr>
              <w:keepNext/>
              <w:keepLines/>
              <w:spacing w:after="0" w:line="240" w:lineRule="auto"/>
            </w:pPr>
            <w:r>
              <w:rPr>
                <w:sz w:val="18"/>
              </w:rPr>
              <w:t>16</w:t>
            </w:r>
          </w:p>
        </w:tc>
        <w:tc>
          <w:tcPr>
            <w:tcW w:w="3180" w:type="dxa"/>
            <w:tcMar>
              <w:top w:w="0" w:type="dxa"/>
              <w:bottom w:w="0" w:type="dxa"/>
            </w:tcMar>
            <w:vAlign w:val="center"/>
          </w:tcPr>
          <w:p w14:paraId="4E902F5A" w14:textId="77777777" w:rsidR="00D94A02" w:rsidRDefault="00C669D9">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0C755E39" w14:textId="77777777" w:rsidR="00D94A02" w:rsidRDefault="00C669D9">
            <w:pPr>
              <w:keepNext/>
              <w:keepLines/>
              <w:spacing w:after="0" w:line="240" w:lineRule="auto"/>
            </w:pPr>
            <w:r>
              <w:rPr>
                <w:sz w:val="18"/>
              </w:rPr>
              <w:t>16</w:t>
            </w:r>
          </w:p>
        </w:tc>
        <w:tc>
          <w:tcPr>
            <w:tcW w:w="1860" w:type="dxa"/>
            <w:tcMar>
              <w:top w:w="0" w:type="dxa"/>
              <w:bottom w:w="0" w:type="dxa"/>
            </w:tcMar>
            <w:vAlign w:val="center"/>
          </w:tcPr>
          <w:p w14:paraId="0DAC71F9" w14:textId="77777777" w:rsidR="00D94A02" w:rsidRDefault="00C669D9">
            <w:pPr>
              <w:keepNext/>
              <w:keepLines/>
              <w:spacing w:after="0" w:line="240" w:lineRule="auto"/>
              <w:jc w:val="right"/>
            </w:pPr>
            <w:r>
              <w:rPr>
                <w:sz w:val="18"/>
              </w:rPr>
              <w:t>20.952,56</w:t>
            </w:r>
          </w:p>
        </w:tc>
        <w:tc>
          <w:tcPr>
            <w:tcW w:w="1860" w:type="dxa"/>
            <w:tcMar>
              <w:top w:w="0" w:type="dxa"/>
              <w:bottom w:w="0" w:type="dxa"/>
            </w:tcMar>
            <w:vAlign w:val="center"/>
          </w:tcPr>
          <w:p w14:paraId="2B9D18F4" w14:textId="77777777" w:rsidR="00D94A02" w:rsidRDefault="00C669D9">
            <w:pPr>
              <w:keepNext/>
              <w:keepLines/>
              <w:spacing w:after="0" w:line="240" w:lineRule="auto"/>
              <w:jc w:val="right"/>
            </w:pPr>
            <w:r>
              <w:rPr>
                <w:sz w:val="18"/>
              </w:rPr>
              <w:t>151.149,30</w:t>
            </w:r>
          </w:p>
        </w:tc>
        <w:tc>
          <w:tcPr>
            <w:tcW w:w="700" w:type="dxa"/>
            <w:tcMar>
              <w:top w:w="0" w:type="dxa"/>
              <w:bottom w:w="0" w:type="dxa"/>
            </w:tcMar>
            <w:vAlign w:val="center"/>
          </w:tcPr>
          <w:p w14:paraId="44D304A9" w14:textId="77777777" w:rsidR="00D94A02" w:rsidRDefault="00C669D9">
            <w:pPr>
              <w:keepNext/>
              <w:keepLines/>
              <w:spacing w:after="0" w:line="240" w:lineRule="auto"/>
              <w:jc w:val="right"/>
            </w:pPr>
            <w:r>
              <w:rPr>
                <w:sz w:val="18"/>
              </w:rPr>
              <w:t>721,4</w:t>
            </w:r>
          </w:p>
        </w:tc>
      </w:tr>
    </w:tbl>
    <w:p w14:paraId="6F5BCDF6" w14:textId="77777777" w:rsidR="00D94A02" w:rsidRDefault="00D94A02">
      <w:pPr>
        <w:spacing w:after="0"/>
      </w:pPr>
    </w:p>
    <w:p w14:paraId="2FF94F61" w14:textId="77777777" w:rsidR="00D94A02" w:rsidRDefault="00C669D9">
      <w:r>
        <w:t>Ova pozicija uključuje:</w:t>
      </w:r>
    </w:p>
    <w:p w14:paraId="0A66FD34" w14:textId="77777777" w:rsidR="00D94A02" w:rsidRDefault="00C669D9">
      <w:pPr>
        <w:pStyle w:val="Odlomakpopisa"/>
        <w:numPr>
          <w:ilvl w:val="0"/>
          <w:numId w:val="1"/>
        </w:numPr>
      </w:pPr>
      <w:r>
        <w:t>potraživanja za pomoći proračunskim korisnicima iz proračuna koji im nije nadležan</w:t>
      </w:r>
    </w:p>
    <w:p w14:paraId="2C0C79E0" w14:textId="77777777" w:rsidR="00D94A02" w:rsidRDefault="00C669D9">
      <w:pPr>
        <w:pStyle w:val="Odlomakpopisa"/>
        <w:numPr>
          <w:ilvl w:val="0"/>
          <w:numId w:val="1"/>
        </w:numPr>
      </w:pPr>
      <w:r>
        <w:t>potraživanja za prihode od prodaje proizvoda i robe te pruženih usluga </w:t>
      </w:r>
    </w:p>
    <w:p w14:paraId="75AC52E0" w14:textId="77777777" w:rsidR="00D94A02" w:rsidRDefault="00C669D9">
      <w:pPr>
        <w:pStyle w:val="Odlomakpopisa"/>
        <w:numPr>
          <w:ilvl w:val="0"/>
          <w:numId w:val="1"/>
        </w:numPr>
      </w:pPr>
      <w:r>
        <w:t>potraživanja za sredstva uplaćena u nadležni proračun </w:t>
      </w:r>
    </w:p>
    <w:p w14:paraId="6EF446AB" w14:textId="77777777" w:rsidR="00D94A02" w:rsidRDefault="00C669D9">
      <w:pPr>
        <w:jc w:val="both"/>
      </w:pPr>
      <w:r>
        <w:t> </w:t>
      </w:r>
    </w:p>
    <w:p w14:paraId="2C481285" w14:textId="77777777" w:rsidR="00D94A02" w:rsidRDefault="00C669D9">
      <w:pPr>
        <w:jc w:val="both"/>
      </w:pPr>
      <w:r>
        <w:lastRenderedPageBreak/>
        <w:t>Od 01. siječnja 2025</w:t>
      </w:r>
      <w:r>
        <w:t>. godine a sukladno članku 161. novog Pravilnika o proračunskom računovodstvu proračunski korisnik koji prima pomoć iz drugog proračuna koji nije nadležan evidentira potraživanje i obračunate prihode (96). Ova potraživanja se odnose na potraživanja iz drža</w:t>
      </w:r>
      <w:r>
        <w:t>vnog proračuna za obračunatu plaću i materijalna prava zaposlenika za mjesec prosinac te potraživanja za troškove prijevoza učenika s teškoćama u razvoju (</w:t>
      </w:r>
      <w:proofErr w:type="spellStart"/>
      <w:r>
        <w:t>eTUR</w:t>
      </w:r>
      <w:proofErr w:type="spellEnd"/>
      <w:r>
        <w:t>) za prosinac te potraživanja temeljem Odluke MZOM o dodjeli bespovratnih sredstava za psihološko</w:t>
      </w:r>
      <w:r>
        <w:t xml:space="preserve"> pedagoška dijagnostička sredstva te Odluke o sufinanciranju projekata rada s darovitim učenicima.</w:t>
      </w:r>
    </w:p>
    <w:p w14:paraId="63FB50A8" w14:textId="77777777" w:rsidR="00D94A02" w:rsidRDefault="00C669D9">
      <w:pPr>
        <w:jc w:val="both"/>
      </w:pPr>
      <w:r>
        <w:t>Potraživanja za prihode od prodaje proizvoda i robe te pruženih usluga u iznosu 1.396,22 € odnose se na potraživanja od iznajmljivanja nastavno-sportske dvor</w:t>
      </w:r>
      <w:r>
        <w:t>ane i školskog prostora. Dospjela potraživanja iznose 794,50 € ali je kašnjenje u naplati kraće od dvije godine S obzirom da na dan 31.12.2025. nema potraživanja za koja su ispunjeni uvjeti za provođenje ispravka vrijednosti sukladno članku 129. Pravilnika</w:t>
      </w:r>
      <w:r>
        <w:t xml:space="preserve"> o proračunskom računovodstvu, isti iznos iskazan je na poziciji 966.</w:t>
      </w:r>
    </w:p>
    <w:p w14:paraId="3B521CCA" w14:textId="77777777" w:rsidR="00D94A02" w:rsidRDefault="00C669D9">
      <w:pPr>
        <w:jc w:val="both"/>
      </w:pPr>
      <w:r>
        <w:t>Potraživanja za sredstva uplaćena u nadležni proračun iznose 25.659,03 € a odnose se na potraživanja od županijske riznice za iznos uplaćenih, a neutrošenih vlastitih i namjenskih prihod</w:t>
      </w:r>
      <w:r>
        <w:t>a (prihoda za posebne namjene, pomoći, donacija). Iznos na ovoj poziciji predstavlja novčana sredstva koje škola ima na raspolaganju na računu riznice BPŽ. </w:t>
      </w:r>
    </w:p>
    <w:p w14:paraId="58275077" w14:textId="77777777" w:rsidR="00D94A02" w:rsidRDefault="00D94A02"/>
    <w:p w14:paraId="7746D253" w14:textId="77777777" w:rsidR="00D94A02" w:rsidRDefault="00C669D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0C781B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FFA5F9"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8F29FB"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4A6B03"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F809FD"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A3F5B8"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166046" w14:textId="77777777" w:rsidR="00D94A02" w:rsidRDefault="00C669D9">
            <w:pPr>
              <w:keepNext/>
              <w:keepLines/>
              <w:spacing w:after="0" w:line="240" w:lineRule="auto"/>
              <w:jc w:val="center"/>
            </w:pPr>
            <w:r>
              <w:rPr>
                <w:b/>
                <w:sz w:val="18"/>
              </w:rPr>
              <w:t>Indeks (%)</w:t>
            </w:r>
          </w:p>
        </w:tc>
      </w:tr>
      <w:tr w:rsidR="00D94A02" w14:paraId="2D6103DC" w14:textId="77777777">
        <w:tblPrEx>
          <w:tblCellMar>
            <w:top w:w="0" w:type="dxa"/>
            <w:bottom w:w="0" w:type="dxa"/>
          </w:tblCellMar>
        </w:tblPrEx>
        <w:trPr>
          <w:cantSplit/>
          <w:trHeight w:val="560"/>
        </w:trPr>
        <w:tc>
          <w:tcPr>
            <w:tcW w:w="700" w:type="dxa"/>
            <w:tcMar>
              <w:top w:w="0" w:type="dxa"/>
              <w:bottom w:w="0" w:type="dxa"/>
            </w:tcMar>
            <w:vAlign w:val="center"/>
          </w:tcPr>
          <w:p w14:paraId="76BFD3D9" w14:textId="77777777" w:rsidR="00D94A02" w:rsidRDefault="00C669D9">
            <w:pPr>
              <w:keepNext/>
              <w:keepLines/>
              <w:spacing w:after="0" w:line="240" w:lineRule="auto"/>
            </w:pPr>
            <w:r>
              <w:rPr>
                <w:sz w:val="18"/>
              </w:rPr>
              <w:t>193</w:t>
            </w:r>
          </w:p>
        </w:tc>
        <w:tc>
          <w:tcPr>
            <w:tcW w:w="3180" w:type="dxa"/>
            <w:tcMar>
              <w:top w:w="0" w:type="dxa"/>
              <w:bottom w:w="0" w:type="dxa"/>
            </w:tcMar>
            <w:vAlign w:val="center"/>
          </w:tcPr>
          <w:p w14:paraId="382F1AB8" w14:textId="77777777" w:rsidR="00D94A02" w:rsidRDefault="00C669D9">
            <w:pPr>
              <w:keepNext/>
              <w:keepLines/>
              <w:spacing w:after="0" w:line="240" w:lineRule="auto"/>
            </w:pPr>
            <w:r>
              <w:rPr>
                <w:sz w:val="18"/>
              </w:rPr>
              <w:t>Kontinuirani rashodi budućih razdoblja</w:t>
            </w:r>
          </w:p>
        </w:tc>
        <w:tc>
          <w:tcPr>
            <w:tcW w:w="700" w:type="dxa"/>
            <w:tcMar>
              <w:top w:w="0" w:type="dxa"/>
              <w:bottom w:w="0" w:type="dxa"/>
            </w:tcMar>
            <w:vAlign w:val="center"/>
          </w:tcPr>
          <w:p w14:paraId="0220C8F5" w14:textId="77777777" w:rsidR="00D94A02" w:rsidRDefault="00C669D9">
            <w:pPr>
              <w:keepNext/>
              <w:keepLines/>
              <w:spacing w:after="0" w:line="240" w:lineRule="auto"/>
            </w:pPr>
            <w:r>
              <w:rPr>
                <w:sz w:val="18"/>
              </w:rPr>
              <w:t>193</w:t>
            </w:r>
          </w:p>
        </w:tc>
        <w:tc>
          <w:tcPr>
            <w:tcW w:w="1860" w:type="dxa"/>
            <w:tcMar>
              <w:top w:w="0" w:type="dxa"/>
              <w:bottom w:w="0" w:type="dxa"/>
            </w:tcMar>
            <w:vAlign w:val="center"/>
          </w:tcPr>
          <w:p w14:paraId="3ECA16C0" w14:textId="77777777" w:rsidR="00D94A02" w:rsidRDefault="00C669D9">
            <w:pPr>
              <w:keepNext/>
              <w:keepLines/>
              <w:spacing w:after="0" w:line="240" w:lineRule="auto"/>
              <w:jc w:val="right"/>
            </w:pPr>
            <w:r>
              <w:rPr>
                <w:sz w:val="18"/>
              </w:rPr>
              <w:t>117.289,79</w:t>
            </w:r>
          </w:p>
        </w:tc>
        <w:tc>
          <w:tcPr>
            <w:tcW w:w="1860" w:type="dxa"/>
            <w:tcMar>
              <w:top w:w="0" w:type="dxa"/>
              <w:bottom w:w="0" w:type="dxa"/>
            </w:tcMar>
            <w:vAlign w:val="center"/>
          </w:tcPr>
          <w:p w14:paraId="69D7A2FC" w14:textId="77777777" w:rsidR="00D94A02" w:rsidRDefault="00C669D9">
            <w:pPr>
              <w:keepNext/>
              <w:keepLines/>
              <w:spacing w:after="0" w:line="240" w:lineRule="auto"/>
              <w:jc w:val="right"/>
            </w:pPr>
            <w:r>
              <w:rPr>
                <w:sz w:val="18"/>
              </w:rPr>
              <w:t>0,00</w:t>
            </w:r>
          </w:p>
        </w:tc>
        <w:tc>
          <w:tcPr>
            <w:tcW w:w="700" w:type="dxa"/>
            <w:tcMar>
              <w:top w:w="0" w:type="dxa"/>
              <w:bottom w:w="0" w:type="dxa"/>
            </w:tcMar>
            <w:vAlign w:val="center"/>
          </w:tcPr>
          <w:p w14:paraId="10948939" w14:textId="77777777" w:rsidR="00D94A02" w:rsidRDefault="00C669D9">
            <w:pPr>
              <w:keepNext/>
              <w:keepLines/>
              <w:spacing w:after="0" w:line="240" w:lineRule="auto"/>
              <w:jc w:val="right"/>
            </w:pPr>
            <w:r>
              <w:rPr>
                <w:sz w:val="18"/>
              </w:rPr>
              <w:t>0</w:t>
            </w:r>
          </w:p>
        </w:tc>
      </w:tr>
    </w:tbl>
    <w:p w14:paraId="7DDDD294" w14:textId="77777777" w:rsidR="00D94A02" w:rsidRDefault="00D94A02">
      <w:pPr>
        <w:spacing w:after="0"/>
      </w:pPr>
    </w:p>
    <w:p w14:paraId="41E478CB" w14:textId="77777777" w:rsidR="00D94A02" w:rsidRDefault="00C669D9">
      <w:pPr>
        <w:jc w:val="both"/>
      </w:pPr>
      <w:r>
        <w:t xml:space="preserve">Na ovoj poziciji u prethodnoj godini evidentiran je kontinuirani rashod-trinaesti rashod za plaću za mjesec prosinac 2024. koji je prenesen kao početno stanje u 2025. godinu. S obzirom da je čl. 233. novog Pravilnika o proračunskom računovodstvu propisano </w:t>
      </w:r>
      <w:r>
        <w:t>da se s danom 01. siječnja 2025. ukida podskupina računa 193 početno stanje je preneseno na rashode u 2025. godini.</w:t>
      </w:r>
    </w:p>
    <w:p w14:paraId="74FAD57D" w14:textId="77777777" w:rsidR="00D94A02" w:rsidRDefault="00D94A02"/>
    <w:p w14:paraId="55DD2321" w14:textId="77777777" w:rsidR="00D94A02" w:rsidRDefault="00C669D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0CE53D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99999C"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A6A95F"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BC8817"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DA763"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CB29F4"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1536D5" w14:textId="77777777" w:rsidR="00D94A02" w:rsidRDefault="00C669D9">
            <w:pPr>
              <w:keepNext/>
              <w:keepLines/>
              <w:spacing w:after="0" w:line="240" w:lineRule="auto"/>
              <w:jc w:val="center"/>
            </w:pPr>
            <w:r>
              <w:rPr>
                <w:b/>
                <w:sz w:val="18"/>
              </w:rPr>
              <w:t>Indeks (%)</w:t>
            </w:r>
          </w:p>
        </w:tc>
      </w:tr>
      <w:tr w:rsidR="00D94A02" w14:paraId="41E1354B" w14:textId="77777777">
        <w:tblPrEx>
          <w:tblCellMar>
            <w:top w:w="0" w:type="dxa"/>
            <w:bottom w:w="0" w:type="dxa"/>
          </w:tblCellMar>
        </w:tblPrEx>
        <w:trPr>
          <w:cantSplit/>
          <w:trHeight w:val="560"/>
        </w:trPr>
        <w:tc>
          <w:tcPr>
            <w:tcW w:w="700" w:type="dxa"/>
            <w:tcMar>
              <w:top w:w="0" w:type="dxa"/>
              <w:bottom w:w="0" w:type="dxa"/>
            </w:tcMar>
            <w:vAlign w:val="center"/>
          </w:tcPr>
          <w:p w14:paraId="5184AD6B" w14:textId="77777777" w:rsidR="00D94A02" w:rsidRDefault="00C669D9">
            <w:pPr>
              <w:keepNext/>
              <w:keepLines/>
              <w:spacing w:after="0" w:line="240" w:lineRule="auto"/>
            </w:pPr>
            <w:r>
              <w:rPr>
                <w:sz w:val="18"/>
              </w:rPr>
              <w:t>2</w:t>
            </w:r>
          </w:p>
        </w:tc>
        <w:tc>
          <w:tcPr>
            <w:tcW w:w="3180" w:type="dxa"/>
            <w:tcMar>
              <w:top w:w="0" w:type="dxa"/>
              <w:bottom w:w="0" w:type="dxa"/>
            </w:tcMar>
            <w:vAlign w:val="center"/>
          </w:tcPr>
          <w:p w14:paraId="69FDCE4A" w14:textId="77777777" w:rsidR="00D94A02" w:rsidRDefault="00C669D9">
            <w:pPr>
              <w:keepNext/>
              <w:keepLines/>
              <w:spacing w:after="0" w:line="240" w:lineRule="auto"/>
            </w:pPr>
            <w:r>
              <w:rPr>
                <w:sz w:val="18"/>
              </w:rPr>
              <w:t xml:space="preserve">Obveze (šifre </w:t>
            </w:r>
            <w:r>
              <w:rPr>
                <w:sz w:val="18"/>
              </w:rPr>
              <w:t>23+24+25+26+27+29)</w:t>
            </w:r>
          </w:p>
        </w:tc>
        <w:tc>
          <w:tcPr>
            <w:tcW w:w="700" w:type="dxa"/>
            <w:tcMar>
              <w:top w:w="0" w:type="dxa"/>
              <w:bottom w:w="0" w:type="dxa"/>
            </w:tcMar>
            <w:vAlign w:val="center"/>
          </w:tcPr>
          <w:p w14:paraId="48DFE6B7" w14:textId="77777777" w:rsidR="00D94A02" w:rsidRDefault="00C669D9">
            <w:pPr>
              <w:keepNext/>
              <w:keepLines/>
              <w:spacing w:after="0" w:line="240" w:lineRule="auto"/>
            </w:pPr>
            <w:r>
              <w:rPr>
                <w:sz w:val="18"/>
              </w:rPr>
              <w:t>2</w:t>
            </w:r>
          </w:p>
        </w:tc>
        <w:tc>
          <w:tcPr>
            <w:tcW w:w="1860" w:type="dxa"/>
            <w:tcMar>
              <w:top w:w="0" w:type="dxa"/>
              <w:bottom w:w="0" w:type="dxa"/>
            </w:tcMar>
            <w:vAlign w:val="center"/>
          </w:tcPr>
          <w:p w14:paraId="50A2E1A8" w14:textId="77777777" w:rsidR="00D94A02" w:rsidRDefault="00C669D9">
            <w:pPr>
              <w:keepNext/>
              <w:keepLines/>
              <w:spacing w:after="0" w:line="240" w:lineRule="auto"/>
              <w:jc w:val="right"/>
            </w:pPr>
            <w:r>
              <w:rPr>
                <w:sz w:val="18"/>
              </w:rPr>
              <w:t>133.821,19</w:t>
            </w:r>
          </w:p>
        </w:tc>
        <w:tc>
          <w:tcPr>
            <w:tcW w:w="1860" w:type="dxa"/>
            <w:tcMar>
              <w:top w:w="0" w:type="dxa"/>
              <w:bottom w:w="0" w:type="dxa"/>
            </w:tcMar>
            <w:vAlign w:val="center"/>
          </w:tcPr>
          <w:p w14:paraId="13B7C872" w14:textId="77777777" w:rsidR="00D94A02" w:rsidRDefault="00C669D9">
            <w:pPr>
              <w:keepNext/>
              <w:keepLines/>
              <w:spacing w:after="0" w:line="240" w:lineRule="auto"/>
              <w:jc w:val="right"/>
            </w:pPr>
            <w:r>
              <w:rPr>
                <w:sz w:val="18"/>
              </w:rPr>
              <w:t>140.192,82</w:t>
            </w:r>
          </w:p>
        </w:tc>
        <w:tc>
          <w:tcPr>
            <w:tcW w:w="700" w:type="dxa"/>
            <w:tcMar>
              <w:top w:w="0" w:type="dxa"/>
              <w:bottom w:w="0" w:type="dxa"/>
            </w:tcMar>
            <w:vAlign w:val="center"/>
          </w:tcPr>
          <w:p w14:paraId="0C916BCC" w14:textId="77777777" w:rsidR="00D94A02" w:rsidRDefault="00C669D9">
            <w:pPr>
              <w:keepNext/>
              <w:keepLines/>
              <w:spacing w:after="0" w:line="240" w:lineRule="auto"/>
              <w:jc w:val="right"/>
            </w:pPr>
            <w:r>
              <w:rPr>
                <w:sz w:val="18"/>
              </w:rPr>
              <w:t>104,8</w:t>
            </w:r>
          </w:p>
        </w:tc>
      </w:tr>
    </w:tbl>
    <w:p w14:paraId="77C66352" w14:textId="77777777" w:rsidR="00D94A02" w:rsidRDefault="00D94A02">
      <w:pPr>
        <w:spacing w:after="0"/>
      </w:pPr>
    </w:p>
    <w:p w14:paraId="10DD4245" w14:textId="77777777" w:rsidR="00D94A02" w:rsidRDefault="00C669D9">
      <w:r>
        <w:t>U bilanci na dan 31.12.2025. godine iskazane su obveze u iznosu 140.192,82 € što odgovara šifri V006 obrasca Obveze. </w:t>
      </w:r>
    </w:p>
    <w:p w14:paraId="1343FFC0" w14:textId="77777777" w:rsidR="00D94A02" w:rsidRDefault="00D94A02"/>
    <w:p w14:paraId="32B72272" w14:textId="77777777" w:rsidR="00D94A02" w:rsidRDefault="00C669D9">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1E5028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B14402"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8ADD56"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A198F"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383AC"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2F6016"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85F68C" w14:textId="77777777" w:rsidR="00D94A02" w:rsidRDefault="00C669D9">
            <w:pPr>
              <w:keepNext/>
              <w:keepLines/>
              <w:spacing w:after="0" w:line="240" w:lineRule="auto"/>
              <w:jc w:val="center"/>
            </w:pPr>
            <w:r>
              <w:rPr>
                <w:b/>
                <w:sz w:val="18"/>
              </w:rPr>
              <w:t>Indeks (%)</w:t>
            </w:r>
          </w:p>
        </w:tc>
      </w:tr>
      <w:tr w:rsidR="00D94A02" w14:paraId="4BD2DC8E" w14:textId="77777777">
        <w:tblPrEx>
          <w:tblCellMar>
            <w:top w:w="0" w:type="dxa"/>
            <w:bottom w:w="0" w:type="dxa"/>
          </w:tblCellMar>
        </w:tblPrEx>
        <w:trPr>
          <w:cantSplit/>
          <w:trHeight w:val="560"/>
        </w:trPr>
        <w:tc>
          <w:tcPr>
            <w:tcW w:w="700" w:type="dxa"/>
            <w:tcMar>
              <w:top w:w="0" w:type="dxa"/>
              <w:bottom w:w="0" w:type="dxa"/>
            </w:tcMar>
            <w:vAlign w:val="center"/>
          </w:tcPr>
          <w:p w14:paraId="042C006C" w14:textId="77777777" w:rsidR="00D94A02" w:rsidRDefault="00C669D9">
            <w:pPr>
              <w:keepNext/>
              <w:keepLines/>
              <w:spacing w:after="0" w:line="240" w:lineRule="auto"/>
            </w:pPr>
            <w:r>
              <w:rPr>
                <w:sz w:val="18"/>
              </w:rPr>
              <w:t>27</w:t>
            </w:r>
          </w:p>
        </w:tc>
        <w:tc>
          <w:tcPr>
            <w:tcW w:w="3180" w:type="dxa"/>
            <w:tcMar>
              <w:top w:w="0" w:type="dxa"/>
              <w:bottom w:w="0" w:type="dxa"/>
            </w:tcMar>
            <w:vAlign w:val="center"/>
          </w:tcPr>
          <w:p w14:paraId="2718D766" w14:textId="77777777" w:rsidR="00D94A02" w:rsidRDefault="00C669D9">
            <w:pPr>
              <w:keepNext/>
              <w:keepLines/>
              <w:spacing w:after="0" w:line="240" w:lineRule="auto"/>
            </w:pPr>
            <w:r>
              <w:rPr>
                <w:sz w:val="18"/>
              </w:rPr>
              <w:t xml:space="preserve">Obveze za predujmove, </w:t>
            </w:r>
            <w:r>
              <w:rPr>
                <w:sz w:val="18"/>
              </w:rPr>
              <w:t xml:space="preserve">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7F0C2550" w14:textId="77777777" w:rsidR="00D94A02" w:rsidRDefault="00C669D9">
            <w:pPr>
              <w:keepNext/>
              <w:keepLines/>
              <w:spacing w:after="0" w:line="240" w:lineRule="auto"/>
            </w:pPr>
            <w:r>
              <w:rPr>
                <w:sz w:val="18"/>
              </w:rPr>
              <w:t>27</w:t>
            </w:r>
          </w:p>
        </w:tc>
        <w:tc>
          <w:tcPr>
            <w:tcW w:w="1860" w:type="dxa"/>
            <w:tcMar>
              <w:top w:w="0" w:type="dxa"/>
              <w:bottom w:w="0" w:type="dxa"/>
            </w:tcMar>
            <w:vAlign w:val="center"/>
          </w:tcPr>
          <w:p w14:paraId="10007649" w14:textId="77777777" w:rsidR="00D94A02" w:rsidRDefault="00C669D9">
            <w:pPr>
              <w:keepNext/>
              <w:keepLines/>
              <w:spacing w:after="0" w:line="240" w:lineRule="auto"/>
              <w:jc w:val="right"/>
            </w:pPr>
            <w:r>
              <w:rPr>
                <w:sz w:val="18"/>
              </w:rPr>
              <w:t>242,16</w:t>
            </w:r>
          </w:p>
        </w:tc>
        <w:tc>
          <w:tcPr>
            <w:tcW w:w="1860" w:type="dxa"/>
            <w:tcMar>
              <w:top w:w="0" w:type="dxa"/>
              <w:bottom w:w="0" w:type="dxa"/>
            </w:tcMar>
            <w:vAlign w:val="center"/>
          </w:tcPr>
          <w:p w14:paraId="7CC68AAF" w14:textId="77777777" w:rsidR="00D94A02" w:rsidRDefault="00C669D9">
            <w:pPr>
              <w:keepNext/>
              <w:keepLines/>
              <w:spacing w:after="0" w:line="240" w:lineRule="auto"/>
              <w:jc w:val="right"/>
            </w:pPr>
            <w:r>
              <w:rPr>
                <w:sz w:val="18"/>
              </w:rPr>
              <w:t>884,51</w:t>
            </w:r>
          </w:p>
        </w:tc>
        <w:tc>
          <w:tcPr>
            <w:tcW w:w="700" w:type="dxa"/>
            <w:tcMar>
              <w:top w:w="0" w:type="dxa"/>
              <w:bottom w:w="0" w:type="dxa"/>
            </w:tcMar>
            <w:vAlign w:val="center"/>
          </w:tcPr>
          <w:p w14:paraId="67C3564E" w14:textId="77777777" w:rsidR="00D94A02" w:rsidRDefault="00C669D9">
            <w:pPr>
              <w:keepNext/>
              <w:keepLines/>
              <w:spacing w:after="0" w:line="240" w:lineRule="auto"/>
              <w:jc w:val="right"/>
            </w:pPr>
            <w:r>
              <w:rPr>
                <w:sz w:val="18"/>
              </w:rPr>
              <w:t>365,3</w:t>
            </w:r>
          </w:p>
        </w:tc>
      </w:tr>
    </w:tbl>
    <w:p w14:paraId="736414D7" w14:textId="77777777" w:rsidR="00D94A02" w:rsidRDefault="00D94A02">
      <w:pPr>
        <w:spacing w:after="0"/>
      </w:pPr>
    </w:p>
    <w:p w14:paraId="61807377" w14:textId="77777777" w:rsidR="00D94A02" w:rsidRDefault="00C669D9">
      <w:pPr>
        <w:jc w:val="both"/>
      </w:pPr>
      <w:r>
        <w:t>Zbog izmjena u računskom planu od 01. siječnja uvedena je nova skupina računa 27. Na navedenoj skupini škola je evidentirala obveze za povrat u proračun naknade za bolovanje na teret sredstava zavoda za koju je sredstva osigurao državni proračun, a refundi</w:t>
      </w:r>
      <w:r>
        <w:t>rati će HZZO . S obzirom da su u prethodnoj godini ove obveze bile evidentirane na računu 23958 (ukinuto s 01.01.2025.), sukladno novom Pravilniku izvršena je korekcija početnog stanja te je saldo obveza sa podskupine 239-ostale nespomenute obveze prenesen</w:t>
      </w:r>
      <w:r>
        <w:t>o na novu skupinu 27.</w:t>
      </w:r>
    </w:p>
    <w:p w14:paraId="17DA83B6" w14:textId="77777777" w:rsidR="00D94A02" w:rsidRDefault="00D94A02"/>
    <w:p w14:paraId="34FB8AAD" w14:textId="77777777" w:rsidR="00D94A02" w:rsidRDefault="00C669D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51A7E5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03D31C"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C69EDA"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C90E8D"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400CB8" w14:textId="77777777" w:rsidR="00D94A02" w:rsidRDefault="00C669D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34ABFD" w14:textId="77777777" w:rsidR="00D94A02" w:rsidRDefault="00C669D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B6C4C6" w14:textId="77777777" w:rsidR="00D94A02" w:rsidRDefault="00C669D9">
            <w:pPr>
              <w:keepNext/>
              <w:keepLines/>
              <w:spacing w:after="0" w:line="240" w:lineRule="auto"/>
              <w:jc w:val="center"/>
            </w:pPr>
            <w:r>
              <w:rPr>
                <w:b/>
                <w:sz w:val="18"/>
              </w:rPr>
              <w:t>Indeks (%)</w:t>
            </w:r>
          </w:p>
        </w:tc>
      </w:tr>
      <w:tr w:rsidR="00D94A02" w14:paraId="7923D059" w14:textId="77777777">
        <w:tblPrEx>
          <w:tblCellMar>
            <w:top w:w="0" w:type="dxa"/>
            <w:bottom w:w="0" w:type="dxa"/>
          </w:tblCellMar>
        </w:tblPrEx>
        <w:trPr>
          <w:cantSplit/>
          <w:trHeight w:val="560"/>
        </w:trPr>
        <w:tc>
          <w:tcPr>
            <w:tcW w:w="700" w:type="dxa"/>
            <w:tcMar>
              <w:top w:w="0" w:type="dxa"/>
              <w:bottom w:w="0" w:type="dxa"/>
            </w:tcMar>
            <w:vAlign w:val="center"/>
          </w:tcPr>
          <w:p w14:paraId="310EE182" w14:textId="77777777" w:rsidR="00D94A02" w:rsidRDefault="00C669D9">
            <w:pPr>
              <w:keepNext/>
              <w:keepLines/>
              <w:spacing w:after="0" w:line="240" w:lineRule="auto"/>
            </w:pPr>
            <w:r>
              <w:rPr>
                <w:sz w:val="18"/>
              </w:rPr>
              <w:t>922</w:t>
            </w:r>
          </w:p>
        </w:tc>
        <w:tc>
          <w:tcPr>
            <w:tcW w:w="3180" w:type="dxa"/>
            <w:tcMar>
              <w:top w:w="0" w:type="dxa"/>
              <w:bottom w:w="0" w:type="dxa"/>
            </w:tcMar>
            <w:vAlign w:val="center"/>
          </w:tcPr>
          <w:p w14:paraId="22EE17FD" w14:textId="77777777" w:rsidR="00D94A02" w:rsidRDefault="00C669D9">
            <w:pPr>
              <w:keepNext/>
              <w:keepLines/>
              <w:spacing w:after="0" w:line="240" w:lineRule="auto"/>
            </w:pPr>
            <w:r>
              <w:rPr>
                <w:sz w:val="18"/>
              </w:rPr>
              <w:t>Rezultat - višak/manjak (šifre 9221-9222)</w:t>
            </w:r>
          </w:p>
        </w:tc>
        <w:tc>
          <w:tcPr>
            <w:tcW w:w="700" w:type="dxa"/>
            <w:tcMar>
              <w:top w:w="0" w:type="dxa"/>
              <w:bottom w:w="0" w:type="dxa"/>
            </w:tcMar>
            <w:vAlign w:val="center"/>
          </w:tcPr>
          <w:p w14:paraId="231AFDA2" w14:textId="77777777" w:rsidR="00D94A02" w:rsidRDefault="00C669D9">
            <w:pPr>
              <w:keepNext/>
              <w:keepLines/>
              <w:spacing w:after="0" w:line="240" w:lineRule="auto"/>
            </w:pPr>
            <w:r>
              <w:rPr>
                <w:sz w:val="18"/>
              </w:rPr>
              <w:t>922</w:t>
            </w:r>
          </w:p>
        </w:tc>
        <w:tc>
          <w:tcPr>
            <w:tcW w:w="1860" w:type="dxa"/>
            <w:tcMar>
              <w:top w:w="0" w:type="dxa"/>
              <w:bottom w:w="0" w:type="dxa"/>
            </w:tcMar>
            <w:vAlign w:val="center"/>
          </w:tcPr>
          <w:p w14:paraId="5D80F695" w14:textId="77777777" w:rsidR="00D94A02" w:rsidRDefault="00C669D9">
            <w:pPr>
              <w:keepNext/>
              <w:keepLines/>
              <w:spacing w:after="0" w:line="240" w:lineRule="auto"/>
              <w:jc w:val="right"/>
            </w:pPr>
            <w:r>
              <w:rPr>
                <w:sz w:val="18"/>
              </w:rPr>
              <w:t>-711,59</w:t>
            </w:r>
          </w:p>
        </w:tc>
        <w:tc>
          <w:tcPr>
            <w:tcW w:w="1860" w:type="dxa"/>
            <w:tcMar>
              <w:top w:w="0" w:type="dxa"/>
              <w:bottom w:w="0" w:type="dxa"/>
            </w:tcMar>
            <w:vAlign w:val="center"/>
          </w:tcPr>
          <w:p w14:paraId="37809DF4" w14:textId="77777777" w:rsidR="00D94A02" w:rsidRDefault="00C669D9">
            <w:pPr>
              <w:keepNext/>
              <w:keepLines/>
              <w:spacing w:after="0" w:line="240" w:lineRule="auto"/>
              <w:jc w:val="right"/>
            </w:pPr>
            <w:r>
              <w:rPr>
                <w:sz w:val="18"/>
              </w:rPr>
              <w:t>-112.737,85</w:t>
            </w:r>
          </w:p>
        </w:tc>
        <w:tc>
          <w:tcPr>
            <w:tcW w:w="700" w:type="dxa"/>
            <w:tcMar>
              <w:top w:w="0" w:type="dxa"/>
              <w:bottom w:w="0" w:type="dxa"/>
            </w:tcMar>
            <w:vAlign w:val="center"/>
          </w:tcPr>
          <w:p w14:paraId="5C385BBA" w14:textId="77777777" w:rsidR="00D94A02" w:rsidRDefault="00C669D9">
            <w:pPr>
              <w:keepNext/>
              <w:keepLines/>
              <w:spacing w:after="0" w:line="240" w:lineRule="auto"/>
              <w:jc w:val="right"/>
            </w:pPr>
            <w:r>
              <w:rPr>
                <w:sz w:val="18"/>
              </w:rPr>
              <w:t>&gt;&gt;100</w:t>
            </w:r>
          </w:p>
        </w:tc>
      </w:tr>
    </w:tbl>
    <w:p w14:paraId="6DFCE81B" w14:textId="77777777" w:rsidR="00D94A02" w:rsidRDefault="00D94A02">
      <w:pPr>
        <w:spacing w:after="0"/>
      </w:pPr>
    </w:p>
    <w:p w14:paraId="1A6144BA" w14:textId="77777777" w:rsidR="00D94A02" w:rsidRDefault="00C669D9">
      <w:pPr>
        <w:jc w:val="both"/>
      </w:pPr>
      <w:r>
        <w:t>Sučeljavanjem prihoda i rashoda po istovrsnim kategorijama utvrđuje se rezultat poslovanja krajem godine. Tako je prema podacima iz bilance utvrđen manjak prihoda poslovanja u iznosu od 107.008,70 € te manjak prihoda od nefinancijske imovine u iznosu od 5.</w:t>
      </w:r>
      <w:r>
        <w:t>729,15 €, što u konačnici daje manjak prihoda u iznosu 112.737,85 €. Navedeni iznos odgovara iskazanom manjku prihoda u obrascu PR-RAS na poziciji - šifra Y006.</w:t>
      </w:r>
    </w:p>
    <w:tbl>
      <w:tblPr>
        <w:tblStyle w:val="Reetkatablice"/>
        <w:tblW w:w="5000" w:type="pct"/>
        <w:tblLook w:val="04A0" w:firstRow="1" w:lastRow="0" w:firstColumn="1" w:lastColumn="0" w:noHBand="0" w:noVBand="1"/>
      </w:tblPr>
      <w:tblGrid>
        <w:gridCol w:w="816"/>
        <w:gridCol w:w="2183"/>
        <w:gridCol w:w="1478"/>
        <w:gridCol w:w="1176"/>
        <w:gridCol w:w="1283"/>
        <w:gridCol w:w="1296"/>
        <w:gridCol w:w="1056"/>
      </w:tblGrid>
      <w:tr w:rsidR="00D94A02" w14:paraId="173C7039" w14:textId="77777777">
        <w:trPr>
          <w:trHeight w:val="542"/>
        </w:trPr>
        <w:tc>
          <w:tcPr>
            <w:tcW w:w="288" w:type="pct"/>
            <w:vAlign w:val="center"/>
          </w:tcPr>
          <w:p w14:paraId="20966339" w14:textId="77777777" w:rsidR="00D94A02" w:rsidRDefault="00C669D9">
            <w:r>
              <w:t>Konto</w:t>
            </w:r>
          </w:p>
        </w:tc>
        <w:tc>
          <w:tcPr>
            <w:tcW w:w="1432" w:type="pct"/>
            <w:vAlign w:val="center"/>
          </w:tcPr>
          <w:p w14:paraId="44693868" w14:textId="77777777" w:rsidR="00D94A02" w:rsidRDefault="00C669D9">
            <w:r>
              <w:t>Pozicija na dan 31.12.2025.</w:t>
            </w:r>
          </w:p>
        </w:tc>
        <w:tc>
          <w:tcPr>
            <w:tcW w:w="1052" w:type="pct"/>
            <w:vAlign w:val="center"/>
          </w:tcPr>
          <w:p w14:paraId="13A5B830" w14:textId="77777777" w:rsidR="00D94A02" w:rsidRDefault="00C669D9">
            <w:r>
              <w:t>PR-RAS</w:t>
            </w:r>
          </w:p>
        </w:tc>
        <w:tc>
          <w:tcPr>
            <w:tcW w:w="647" w:type="pct"/>
            <w:vAlign w:val="center"/>
          </w:tcPr>
          <w:p w14:paraId="5797CB13" w14:textId="77777777" w:rsidR="00D94A02" w:rsidRDefault="00C669D9">
            <w:r>
              <w:t> </w:t>
            </w:r>
          </w:p>
        </w:tc>
        <w:tc>
          <w:tcPr>
            <w:tcW w:w="373" w:type="pct"/>
            <w:vAlign w:val="center"/>
          </w:tcPr>
          <w:p w14:paraId="7556763C" w14:textId="77777777" w:rsidR="00D94A02" w:rsidRDefault="00C669D9">
            <w:r>
              <w:t>BILANCA</w:t>
            </w:r>
          </w:p>
        </w:tc>
        <w:tc>
          <w:tcPr>
            <w:tcW w:w="613" w:type="pct"/>
            <w:vAlign w:val="center"/>
          </w:tcPr>
          <w:p w14:paraId="1102CFF0" w14:textId="77777777" w:rsidR="00D94A02" w:rsidRDefault="00C669D9">
            <w:r>
              <w:t> </w:t>
            </w:r>
          </w:p>
        </w:tc>
        <w:tc>
          <w:tcPr>
            <w:tcW w:w="592" w:type="pct"/>
            <w:vAlign w:val="center"/>
          </w:tcPr>
          <w:p w14:paraId="33EFF2A5" w14:textId="77777777" w:rsidR="00D94A02" w:rsidRDefault="00C669D9">
            <w:r>
              <w:t>Razlika</w:t>
            </w:r>
          </w:p>
        </w:tc>
      </w:tr>
      <w:tr w:rsidR="00D94A02" w14:paraId="4E1025CC" w14:textId="77777777">
        <w:trPr>
          <w:trHeight w:val="542"/>
        </w:trPr>
        <w:tc>
          <w:tcPr>
            <w:tcW w:w="288" w:type="pct"/>
            <w:vAlign w:val="center"/>
          </w:tcPr>
          <w:p w14:paraId="04A9EABD" w14:textId="77777777" w:rsidR="00D94A02" w:rsidRDefault="00C669D9">
            <w:r>
              <w:t>92211</w:t>
            </w:r>
          </w:p>
        </w:tc>
        <w:tc>
          <w:tcPr>
            <w:tcW w:w="1432" w:type="pct"/>
            <w:vAlign w:val="center"/>
          </w:tcPr>
          <w:p w14:paraId="059F18B3" w14:textId="77777777" w:rsidR="00D94A02" w:rsidRDefault="00C669D9">
            <w:r>
              <w:t>Višak prihoda poslovanja</w:t>
            </w:r>
          </w:p>
        </w:tc>
        <w:tc>
          <w:tcPr>
            <w:tcW w:w="1052" w:type="pct"/>
            <w:vAlign w:val="center"/>
          </w:tcPr>
          <w:p w14:paraId="43833BCE" w14:textId="77777777" w:rsidR="00D94A02" w:rsidRDefault="00C669D9">
            <w:r>
              <w:t>šifra X001 + 92211 preneseni</w:t>
            </w:r>
          </w:p>
        </w:tc>
        <w:tc>
          <w:tcPr>
            <w:tcW w:w="647" w:type="pct"/>
            <w:vAlign w:val="center"/>
          </w:tcPr>
          <w:p w14:paraId="1C9A3131" w14:textId="77777777" w:rsidR="00D94A02" w:rsidRDefault="00C669D9">
            <w:pPr>
              <w:keepNext/>
              <w:jc w:val="right"/>
            </w:pPr>
            <w:r>
              <w:t>0,00</w:t>
            </w:r>
          </w:p>
        </w:tc>
        <w:tc>
          <w:tcPr>
            <w:tcW w:w="373" w:type="pct"/>
            <w:vAlign w:val="center"/>
          </w:tcPr>
          <w:p w14:paraId="625DF918" w14:textId="77777777" w:rsidR="00D94A02" w:rsidRDefault="00C669D9">
            <w:pPr>
              <w:keepNext/>
            </w:pPr>
            <w:r>
              <w:t>92211</w:t>
            </w:r>
          </w:p>
        </w:tc>
        <w:tc>
          <w:tcPr>
            <w:tcW w:w="613" w:type="pct"/>
            <w:vAlign w:val="center"/>
          </w:tcPr>
          <w:p w14:paraId="4A29F4D2" w14:textId="77777777" w:rsidR="00D94A02" w:rsidRDefault="00C669D9">
            <w:pPr>
              <w:keepNext/>
              <w:jc w:val="right"/>
            </w:pPr>
            <w:r>
              <w:t>0,00</w:t>
            </w:r>
          </w:p>
        </w:tc>
        <w:tc>
          <w:tcPr>
            <w:tcW w:w="592" w:type="pct"/>
            <w:vAlign w:val="center"/>
          </w:tcPr>
          <w:p w14:paraId="46A1F3BB" w14:textId="77777777" w:rsidR="00D94A02" w:rsidRDefault="00C669D9">
            <w:pPr>
              <w:keepNext/>
              <w:jc w:val="right"/>
            </w:pPr>
            <w:r>
              <w:t>0,00</w:t>
            </w:r>
          </w:p>
        </w:tc>
      </w:tr>
      <w:tr w:rsidR="00D94A02" w14:paraId="5F088B93" w14:textId="77777777">
        <w:trPr>
          <w:trHeight w:val="542"/>
        </w:trPr>
        <w:tc>
          <w:tcPr>
            <w:tcW w:w="288" w:type="pct"/>
            <w:vAlign w:val="center"/>
          </w:tcPr>
          <w:p w14:paraId="5C86ED48" w14:textId="77777777" w:rsidR="00D94A02" w:rsidRDefault="00C669D9">
            <w:r>
              <w:t>92221</w:t>
            </w:r>
          </w:p>
        </w:tc>
        <w:tc>
          <w:tcPr>
            <w:tcW w:w="1432" w:type="pct"/>
            <w:vAlign w:val="center"/>
          </w:tcPr>
          <w:p w14:paraId="3F49CBC2" w14:textId="77777777" w:rsidR="00D94A02" w:rsidRDefault="00C669D9">
            <w:r>
              <w:t>Manjak prihoda poslovanja</w:t>
            </w:r>
          </w:p>
        </w:tc>
        <w:tc>
          <w:tcPr>
            <w:tcW w:w="1052" w:type="pct"/>
            <w:vAlign w:val="center"/>
          </w:tcPr>
          <w:p w14:paraId="0D1A9AD6" w14:textId="77777777" w:rsidR="00D94A02" w:rsidRDefault="00C669D9">
            <w:r>
              <w:t>šifra Y001 + 92221 preneseni</w:t>
            </w:r>
          </w:p>
        </w:tc>
        <w:tc>
          <w:tcPr>
            <w:tcW w:w="647" w:type="pct"/>
            <w:vAlign w:val="center"/>
          </w:tcPr>
          <w:p w14:paraId="50B2B08C" w14:textId="77777777" w:rsidR="00D94A02" w:rsidRDefault="00C669D9">
            <w:pPr>
              <w:keepNext/>
              <w:jc w:val="right"/>
            </w:pPr>
            <w:r>
              <w:t>98.087,70</w:t>
            </w:r>
          </w:p>
        </w:tc>
        <w:tc>
          <w:tcPr>
            <w:tcW w:w="373" w:type="pct"/>
            <w:vAlign w:val="center"/>
          </w:tcPr>
          <w:p w14:paraId="722BDC86" w14:textId="77777777" w:rsidR="00D94A02" w:rsidRDefault="00C669D9">
            <w:pPr>
              <w:keepNext/>
            </w:pPr>
            <w:r>
              <w:t>92221</w:t>
            </w:r>
          </w:p>
        </w:tc>
        <w:tc>
          <w:tcPr>
            <w:tcW w:w="613" w:type="pct"/>
            <w:vAlign w:val="center"/>
          </w:tcPr>
          <w:p w14:paraId="17B7EF94" w14:textId="77777777" w:rsidR="00D94A02" w:rsidRDefault="00C669D9">
            <w:pPr>
              <w:keepNext/>
              <w:jc w:val="right"/>
            </w:pPr>
            <w:r>
              <w:t>107.008,70</w:t>
            </w:r>
          </w:p>
        </w:tc>
        <w:tc>
          <w:tcPr>
            <w:tcW w:w="592" w:type="pct"/>
            <w:vAlign w:val="center"/>
          </w:tcPr>
          <w:p w14:paraId="066EADA7" w14:textId="77777777" w:rsidR="00D94A02" w:rsidRDefault="00C669D9">
            <w:pPr>
              <w:keepNext/>
              <w:jc w:val="right"/>
            </w:pPr>
            <w:r>
              <w:t>8.921,00</w:t>
            </w:r>
          </w:p>
        </w:tc>
      </w:tr>
      <w:tr w:rsidR="00D94A02" w14:paraId="631626DF" w14:textId="77777777">
        <w:trPr>
          <w:trHeight w:val="542"/>
        </w:trPr>
        <w:tc>
          <w:tcPr>
            <w:tcW w:w="288" w:type="pct"/>
            <w:vAlign w:val="center"/>
          </w:tcPr>
          <w:p w14:paraId="65DF712C" w14:textId="77777777" w:rsidR="00D94A02" w:rsidRDefault="00C669D9">
            <w:r>
              <w:t>92212</w:t>
            </w:r>
          </w:p>
        </w:tc>
        <w:tc>
          <w:tcPr>
            <w:tcW w:w="1432" w:type="pct"/>
            <w:vAlign w:val="center"/>
          </w:tcPr>
          <w:p w14:paraId="48059EF8" w14:textId="77777777" w:rsidR="00D94A02" w:rsidRDefault="00C669D9">
            <w:r>
              <w:t>Višak prihoda od nefinancijske imovine</w:t>
            </w:r>
          </w:p>
        </w:tc>
        <w:tc>
          <w:tcPr>
            <w:tcW w:w="1052" w:type="pct"/>
            <w:vAlign w:val="center"/>
          </w:tcPr>
          <w:p w14:paraId="1AB05ED9" w14:textId="77777777" w:rsidR="00D94A02" w:rsidRDefault="00C669D9">
            <w:r>
              <w:t>šifra X002 + 92212 preneseni</w:t>
            </w:r>
          </w:p>
        </w:tc>
        <w:tc>
          <w:tcPr>
            <w:tcW w:w="647" w:type="pct"/>
            <w:vAlign w:val="center"/>
          </w:tcPr>
          <w:p w14:paraId="7B335AA2" w14:textId="77777777" w:rsidR="00D94A02" w:rsidRDefault="00C669D9">
            <w:pPr>
              <w:keepNext/>
              <w:jc w:val="right"/>
            </w:pPr>
            <w:r>
              <w:t>0,00</w:t>
            </w:r>
          </w:p>
        </w:tc>
        <w:tc>
          <w:tcPr>
            <w:tcW w:w="373" w:type="pct"/>
            <w:vAlign w:val="center"/>
          </w:tcPr>
          <w:p w14:paraId="7C28F4B4" w14:textId="77777777" w:rsidR="00D94A02" w:rsidRDefault="00C669D9">
            <w:pPr>
              <w:keepNext/>
            </w:pPr>
            <w:r>
              <w:t>92212</w:t>
            </w:r>
          </w:p>
        </w:tc>
        <w:tc>
          <w:tcPr>
            <w:tcW w:w="613" w:type="pct"/>
            <w:vAlign w:val="center"/>
          </w:tcPr>
          <w:p w14:paraId="4A40A755" w14:textId="77777777" w:rsidR="00D94A02" w:rsidRDefault="00C669D9">
            <w:pPr>
              <w:keepNext/>
              <w:jc w:val="right"/>
            </w:pPr>
            <w:r>
              <w:t>0,00</w:t>
            </w:r>
          </w:p>
        </w:tc>
        <w:tc>
          <w:tcPr>
            <w:tcW w:w="592" w:type="pct"/>
            <w:vAlign w:val="center"/>
          </w:tcPr>
          <w:p w14:paraId="2D605128" w14:textId="77777777" w:rsidR="00D94A02" w:rsidRDefault="00C669D9">
            <w:pPr>
              <w:keepNext/>
              <w:jc w:val="right"/>
            </w:pPr>
            <w:r>
              <w:t>0,00</w:t>
            </w:r>
          </w:p>
        </w:tc>
      </w:tr>
      <w:tr w:rsidR="00D94A02" w14:paraId="6CEA3574" w14:textId="77777777">
        <w:trPr>
          <w:trHeight w:val="542"/>
        </w:trPr>
        <w:tc>
          <w:tcPr>
            <w:tcW w:w="288" w:type="pct"/>
            <w:vAlign w:val="center"/>
          </w:tcPr>
          <w:p w14:paraId="63DE33D1" w14:textId="77777777" w:rsidR="00D94A02" w:rsidRDefault="00C669D9">
            <w:r>
              <w:t>92222</w:t>
            </w:r>
          </w:p>
        </w:tc>
        <w:tc>
          <w:tcPr>
            <w:tcW w:w="1432" w:type="pct"/>
            <w:vAlign w:val="center"/>
          </w:tcPr>
          <w:p w14:paraId="5E76CDF6" w14:textId="77777777" w:rsidR="00D94A02" w:rsidRDefault="00C669D9">
            <w:r>
              <w:t>Manjak prihoda od nefinancijske imovine</w:t>
            </w:r>
          </w:p>
        </w:tc>
        <w:tc>
          <w:tcPr>
            <w:tcW w:w="1052" w:type="pct"/>
            <w:vAlign w:val="center"/>
          </w:tcPr>
          <w:p w14:paraId="0EC84BEF" w14:textId="77777777" w:rsidR="00D94A02" w:rsidRDefault="00C669D9">
            <w:r>
              <w:t>šifra Y002 + 92222 preneseni</w:t>
            </w:r>
          </w:p>
        </w:tc>
        <w:tc>
          <w:tcPr>
            <w:tcW w:w="647" w:type="pct"/>
            <w:vAlign w:val="center"/>
          </w:tcPr>
          <w:p w14:paraId="3515C313" w14:textId="77777777" w:rsidR="00D94A02" w:rsidRDefault="00C669D9">
            <w:pPr>
              <w:keepNext/>
              <w:jc w:val="right"/>
            </w:pPr>
            <w:r>
              <w:t>14.650,15</w:t>
            </w:r>
          </w:p>
        </w:tc>
        <w:tc>
          <w:tcPr>
            <w:tcW w:w="373" w:type="pct"/>
            <w:vAlign w:val="center"/>
          </w:tcPr>
          <w:p w14:paraId="1EE99309" w14:textId="77777777" w:rsidR="00D94A02" w:rsidRDefault="00C669D9">
            <w:pPr>
              <w:keepNext/>
            </w:pPr>
            <w:r>
              <w:t>92222</w:t>
            </w:r>
          </w:p>
        </w:tc>
        <w:tc>
          <w:tcPr>
            <w:tcW w:w="613" w:type="pct"/>
            <w:vAlign w:val="center"/>
          </w:tcPr>
          <w:p w14:paraId="01BA7FAA" w14:textId="77777777" w:rsidR="00D94A02" w:rsidRDefault="00C669D9">
            <w:pPr>
              <w:keepNext/>
              <w:jc w:val="right"/>
            </w:pPr>
            <w:r>
              <w:t>5.729,15</w:t>
            </w:r>
          </w:p>
        </w:tc>
        <w:tc>
          <w:tcPr>
            <w:tcW w:w="592" w:type="pct"/>
            <w:vAlign w:val="center"/>
          </w:tcPr>
          <w:p w14:paraId="6AC0437E" w14:textId="77777777" w:rsidR="00D94A02" w:rsidRDefault="00C669D9">
            <w:pPr>
              <w:keepNext/>
              <w:jc w:val="right"/>
            </w:pPr>
            <w:r>
              <w:t>8.921,00</w:t>
            </w:r>
          </w:p>
        </w:tc>
      </w:tr>
    </w:tbl>
    <w:p w14:paraId="70119D92" w14:textId="77777777" w:rsidR="00D94A02" w:rsidRDefault="00C669D9">
      <w:pPr>
        <w:jc w:val="both"/>
      </w:pPr>
      <w:r>
        <w:t> </w:t>
      </w:r>
    </w:p>
    <w:p w14:paraId="6ED6E2BF" w14:textId="77777777" w:rsidR="00D94A02" w:rsidRDefault="00C669D9">
      <w:pPr>
        <w:jc w:val="both"/>
      </w:pPr>
      <w:r>
        <w:t>Sukladno članku 215. Pravilnika o proračunskom računovodstvu izvršeno je prebijanje viškova i manjkova po istovrsnim kategorijama te je provedena je korekcija rezultata za ostvarene kapitalne prijenose- kapitalne pomoći i kapitalne donacije utrošene za nab</w:t>
      </w:r>
      <w:r>
        <w:t>avu nefinancijske imovine tijekom godine. Podatak u bilanci je naveden nakon provedene korekcije te se razlikuje od podatka u obrascu PR-RAS.</w:t>
      </w:r>
    </w:p>
    <w:p w14:paraId="44C5AB34" w14:textId="77777777" w:rsidR="00D94A02" w:rsidRDefault="00C669D9">
      <w:pPr>
        <w:jc w:val="both"/>
      </w:pPr>
      <w:r>
        <w:lastRenderedPageBreak/>
        <w:t>U 2025. godini ostvarene su kapitalne pomoći iz državnog proračuna € za nabavu lektire i stručne literature u izno</w:t>
      </w:r>
      <w:r>
        <w:t xml:space="preserve">su 440,00 € koja su namjenski utrošena za nabavu knjiga za knjižnicu. Od grada Nova Gradiška primljena je kapitalna pomoć u iznosu 3.356,00 € za nabavu traktor kosilice. </w:t>
      </w:r>
      <w:proofErr w:type="spellStart"/>
      <w:r>
        <w:t>Hanfa</w:t>
      </w:r>
      <w:proofErr w:type="spellEnd"/>
      <w:r>
        <w:t xml:space="preserve"> nam je donirala interaktivni zaslon u vrijednosti 2.375,00 € a IPC Slavonski Bro</w:t>
      </w:r>
      <w:r>
        <w:t>d računalo u vrijednosti 750,00 €. Od zajednice sportova primljena je kapitalna donacija za kupnju stroja za čišćenje podova u sportskoj dvorani u vrijednosti 2.000,00 €</w:t>
      </w:r>
    </w:p>
    <w:p w14:paraId="6E45C06E" w14:textId="77777777" w:rsidR="00D94A02" w:rsidRDefault="00D94A02"/>
    <w:p w14:paraId="04F4344D" w14:textId="77777777" w:rsidR="00D94A02" w:rsidRDefault="00C669D9">
      <w:pPr>
        <w:keepNext/>
        <w:spacing w:line="240" w:lineRule="auto"/>
        <w:jc w:val="center"/>
      </w:pPr>
      <w:r>
        <w:rPr>
          <w:b/>
          <w:sz w:val="28"/>
        </w:rPr>
        <w:t>Izvještaj o rashodima prema funkcijskoj klasifikaciji</w:t>
      </w:r>
    </w:p>
    <w:p w14:paraId="278716A9" w14:textId="77777777" w:rsidR="00D94A02" w:rsidRDefault="00C669D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370723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7D1D13"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w:t>
            </w:r>
            <w:r>
              <w:rPr>
                <w:b/>
                <w:sz w:val="18"/>
              </w:rPr>
              <w:t>a</w:t>
            </w:r>
          </w:p>
        </w:tc>
        <w:tc>
          <w:tcPr>
            <w:tcW w:w="3180" w:type="dxa"/>
            <w:shd w:val="clear" w:color="auto" w:fill="E7F0F9"/>
            <w:tcMar>
              <w:top w:w="0" w:type="dxa"/>
              <w:bottom w:w="0" w:type="dxa"/>
            </w:tcMar>
            <w:vAlign w:val="center"/>
          </w:tcPr>
          <w:p w14:paraId="4ED126E9"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CE9DA6"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2BD73" w14:textId="77777777" w:rsidR="00D94A02" w:rsidRDefault="00C669D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AABDF1" w14:textId="77777777" w:rsidR="00D94A02" w:rsidRDefault="00C669D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45A63D" w14:textId="77777777" w:rsidR="00D94A02" w:rsidRDefault="00C669D9">
            <w:pPr>
              <w:keepNext/>
              <w:keepLines/>
              <w:spacing w:after="0" w:line="240" w:lineRule="auto"/>
              <w:jc w:val="center"/>
            </w:pPr>
            <w:r>
              <w:rPr>
                <w:b/>
                <w:sz w:val="18"/>
              </w:rPr>
              <w:t>Indeks (%)</w:t>
            </w:r>
          </w:p>
        </w:tc>
      </w:tr>
      <w:tr w:rsidR="00D94A02" w14:paraId="403B078C" w14:textId="77777777">
        <w:tblPrEx>
          <w:tblCellMar>
            <w:top w:w="0" w:type="dxa"/>
            <w:bottom w:w="0" w:type="dxa"/>
          </w:tblCellMar>
        </w:tblPrEx>
        <w:trPr>
          <w:cantSplit/>
          <w:trHeight w:val="560"/>
        </w:trPr>
        <w:tc>
          <w:tcPr>
            <w:tcW w:w="700" w:type="dxa"/>
            <w:tcMar>
              <w:top w:w="0" w:type="dxa"/>
              <w:bottom w:w="0" w:type="dxa"/>
            </w:tcMar>
            <w:vAlign w:val="center"/>
          </w:tcPr>
          <w:p w14:paraId="27F992DD" w14:textId="77777777" w:rsidR="00D94A02" w:rsidRDefault="00C669D9">
            <w:pPr>
              <w:keepNext/>
              <w:keepLines/>
              <w:spacing w:after="0" w:line="240" w:lineRule="auto"/>
            </w:pPr>
            <w:r>
              <w:rPr>
                <w:sz w:val="18"/>
              </w:rPr>
              <w:t>0922</w:t>
            </w:r>
          </w:p>
        </w:tc>
        <w:tc>
          <w:tcPr>
            <w:tcW w:w="3180" w:type="dxa"/>
            <w:tcMar>
              <w:top w:w="0" w:type="dxa"/>
              <w:bottom w:w="0" w:type="dxa"/>
            </w:tcMar>
            <w:vAlign w:val="center"/>
          </w:tcPr>
          <w:p w14:paraId="2C83ED5F" w14:textId="77777777" w:rsidR="00D94A02" w:rsidRDefault="00C669D9">
            <w:pPr>
              <w:keepNext/>
              <w:keepLines/>
              <w:spacing w:after="0" w:line="240" w:lineRule="auto"/>
            </w:pPr>
            <w:r>
              <w:rPr>
                <w:sz w:val="18"/>
              </w:rPr>
              <w:t>Više srednjoškolsko obrazovanje</w:t>
            </w:r>
          </w:p>
        </w:tc>
        <w:tc>
          <w:tcPr>
            <w:tcW w:w="700" w:type="dxa"/>
            <w:tcMar>
              <w:top w:w="0" w:type="dxa"/>
              <w:bottom w:w="0" w:type="dxa"/>
            </w:tcMar>
            <w:vAlign w:val="center"/>
          </w:tcPr>
          <w:p w14:paraId="5C361B1E" w14:textId="77777777" w:rsidR="00D94A02" w:rsidRDefault="00C669D9">
            <w:pPr>
              <w:keepNext/>
              <w:keepLines/>
              <w:spacing w:after="0" w:line="240" w:lineRule="auto"/>
            </w:pPr>
            <w:r>
              <w:rPr>
                <w:sz w:val="18"/>
              </w:rPr>
              <w:t>0922</w:t>
            </w:r>
          </w:p>
        </w:tc>
        <w:tc>
          <w:tcPr>
            <w:tcW w:w="1860" w:type="dxa"/>
            <w:tcMar>
              <w:top w:w="0" w:type="dxa"/>
              <w:bottom w:w="0" w:type="dxa"/>
            </w:tcMar>
            <w:vAlign w:val="center"/>
          </w:tcPr>
          <w:p w14:paraId="22BB444A" w14:textId="77777777" w:rsidR="00D94A02" w:rsidRDefault="00C669D9">
            <w:pPr>
              <w:keepNext/>
              <w:keepLines/>
              <w:spacing w:after="0" w:line="240" w:lineRule="auto"/>
              <w:jc w:val="right"/>
            </w:pPr>
            <w:r>
              <w:rPr>
                <w:sz w:val="18"/>
              </w:rPr>
              <w:t>1.571.566,57</w:t>
            </w:r>
          </w:p>
        </w:tc>
        <w:tc>
          <w:tcPr>
            <w:tcW w:w="1860" w:type="dxa"/>
            <w:tcMar>
              <w:top w:w="0" w:type="dxa"/>
              <w:bottom w:w="0" w:type="dxa"/>
            </w:tcMar>
            <w:vAlign w:val="center"/>
          </w:tcPr>
          <w:p w14:paraId="05377E10" w14:textId="77777777" w:rsidR="00D94A02" w:rsidRDefault="00C669D9">
            <w:pPr>
              <w:keepNext/>
              <w:keepLines/>
              <w:spacing w:after="0" w:line="240" w:lineRule="auto"/>
              <w:jc w:val="right"/>
            </w:pPr>
            <w:r>
              <w:rPr>
                <w:sz w:val="18"/>
              </w:rPr>
              <w:t>1.803.752,58</w:t>
            </w:r>
          </w:p>
        </w:tc>
        <w:tc>
          <w:tcPr>
            <w:tcW w:w="700" w:type="dxa"/>
            <w:tcMar>
              <w:top w:w="0" w:type="dxa"/>
              <w:bottom w:w="0" w:type="dxa"/>
            </w:tcMar>
            <w:vAlign w:val="center"/>
          </w:tcPr>
          <w:p w14:paraId="3CEBE19D" w14:textId="77777777" w:rsidR="00D94A02" w:rsidRDefault="00C669D9">
            <w:pPr>
              <w:keepNext/>
              <w:keepLines/>
              <w:spacing w:after="0" w:line="240" w:lineRule="auto"/>
              <w:jc w:val="right"/>
            </w:pPr>
            <w:r>
              <w:rPr>
                <w:sz w:val="18"/>
              </w:rPr>
              <w:t>114,8</w:t>
            </w:r>
          </w:p>
        </w:tc>
      </w:tr>
    </w:tbl>
    <w:p w14:paraId="339D5296" w14:textId="77777777" w:rsidR="00D94A02" w:rsidRDefault="00D94A02">
      <w:pPr>
        <w:spacing w:after="0"/>
      </w:pPr>
    </w:p>
    <w:p w14:paraId="35761E55" w14:textId="77777777" w:rsidR="00D94A02" w:rsidRDefault="00C669D9">
      <w:pPr>
        <w:jc w:val="both"/>
      </w:pPr>
      <w:r>
        <w:t>U obrascu su iskazani rashodi poslovanja i rashodi za nabavu nefinancijske imovine razvrstani prema njihovoj namjeni. Isti iznos iskazan je na poziciji Y034 obrasca PR-RAS. Prema tumačenju MZOM ukupni rashodi iskazuju se na jednoj funkciji 0922-više srednj</w:t>
      </w:r>
      <w:r>
        <w:t>oškolsko obrazovanje.</w:t>
      </w:r>
    </w:p>
    <w:p w14:paraId="0F76748E" w14:textId="77777777" w:rsidR="00D94A02" w:rsidRDefault="00C669D9">
      <w:r>
        <w:t> </w:t>
      </w:r>
    </w:p>
    <w:p w14:paraId="4E621E9D" w14:textId="77777777" w:rsidR="00D94A02" w:rsidRDefault="00D94A02"/>
    <w:p w14:paraId="253D3B43" w14:textId="77777777" w:rsidR="00D94A02" w:rsidRDefault="00C669D9">
      <w:pPr>
        <w:keepNext/>
        <w:spacing w:line="240" w:lineRule="auto"/>
        <w:jc w:val="center"/>
      </w:pPr>
      <w:r>
        <w:rPr>
          <w:b/>
          <w:sz w:val="28"/>
        </w:rPr>
        <w:t>Promjene u vrijednosti i obujmu imovine i obveza</w:t>
      </w:r>
    </w:p>
    <w:p w14:paraId="39174518" w14:textId="77777777" w:rsidR="00D94A02" w:rsidRDefault="00C669D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7F489E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C275B2"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2A0E8C"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7CE560"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88FE2" w14:textId="77777777" w:rsidR="00D94A02" w:rsidRDefault="00C669D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5349C41" w14:textId="77777777" w:rsidR="00D94A02" w:rsidRDefault="00C669D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E5B4A92" w14:textId="77777777" w:rsidR="00D94A02" w:rsidRDefault="00C669D9">
            <w:pPr>
              <w:keepNext/>
              <w:keepLines/>
              <w:spacing w:after="0" w:line="240" w:lineRule="auto"/>
              <w:jc w:val="center"/>
            </w:pPr>
            <w:r>
              <w:rPr>
                <w:b/>
                <w:sz w:val="18"/>
              </w:rPr>
              <w:t>Indeks (%)</w:t>
            </w:r>
          </w:p>
        </w:tc>
      </w:tr>
      <w:tr w:rsidR="00D94A02" w14:paraId="2027572D" w14:textId="77777777">
        <w:tblPrEx>
          <w:tblCellMar>
            <w:top w:w="0" w:type="dxa"/>
            <w:bottom w:w="0" w:type="dxa"/>
          </w:tblCellMar>
        </w:tblPrEx>
        <w:trPr>
          <w:cantSplit/>
          <w:trHeight w:val="560"/>
        </w:trPr>
        <w:tc>
          <w:tcPr>
            <w:tcW w:w="700" w:type="dxa"/>
            <w:tcMar>
              <w:top w:w="0" w:type="dxa"/>
              <w:bottom w:w="0" w:type="dxa"/>
            </w:tcMar>
            <w:vAlign w:val="center"/>
          </w:tcPr>
          <w:p w14:paraId="1FF67291" w14:textId="77777777" w:rsidR="00D94A02" w:rsidRDefault="00C669D9">
            <w:pPr>
              <w:keepNext/>
              <w:keepLines/>
              <w:spacing w:after="0" w:line="240" w:lineRule="auto"/>
            </w:pPr>
            <w:r>
              <w:rPr>
                <w:sz w:val="18"/>
              </w:rPr>
              <w:t>91511</w:t>
            </w:r>
          </w:p>
        </w:tc>
        <w:tc>
          <w:tcPr>
            <w:tcW w:w="3180" w:type="dxa"/>
            <w:tcMar>
              <w:top w:w="0" w:type="dxa"/>
              <w:bottom w:w="0" w:type="dxa"/>
            </w:tcMar>
            <w:vAlign w:val="center"/>
          </w:tcPr>
          <w:p w14:paraId="4C95F021" w14:textId="77777777" w:rsidR="00D94A02" w:rsidRDefault="00C669D9">
            <w:pPr>
              <w:keepNext/>
              <w:keepLines/>
              <w:spacing w:after="0" w:line="240" w:lineRule="auto"/>
            </w:pPr>
            <w:r>
              <w:rPr>
                <w:sz w:val="18"/>
              </w:rPr>
              <w:t>Promjene u vrijednosti imovine (šifre P001+P008)</w:t>
            </w:r>
          </w:p>
        </w:tc>
        <w:tc>
          <w:tcPr>
            <w:tcW w:w="700" w:type="dxa"/>
            <w:tcMar>
              <w:top w:w="0" w:type="dxa"/>
              <w:bottom w:w="0" w:type="dxa"/>
            </w:tcMar>
            <w:vAlign w:val="center"/>
          </w:tcPr>
          <w:p w14:paraId="2F29F875" w14:textId="77777777" w:rsidR="00D94A02" w:rsidRDefault="00C669D9">
            <w:pPr>
              <w:keepNext/>
              <w:keepLines/>
              <w:spacing w:after="0" w:line="240" w:lineRule="auto"/>
            </w:pPr>
            <w:r>
              <w:rPr>
                <w:sz w:val="18"/>
              </w:rPr>
              <w:t>91511</w:t>
            </w:r>
          </w:p>
        </w:tc>
        <w:tc>
          <w:tcPr>
            <w:tcW w:w="1860" w:type="dxa"/>
            <w:tcMar>
              <w:top w:w="0" w:type="dxa"/>
              <w:bottom w:w="0" w:type="dxa"/>
            </w:tcMar>
            <w:vAlign w:val="center"/>
          </w:tcPr>
          <w:p w14:paraId="782D6B81" w14:textId="77777777" w:rsidR="00D94A02" w:rsidRDefault="00C669D9">
            <w:pPr>
              <w:keepNext/>
              <w:keepLines/>
              <w:spacing w:after="0" w:line="240" w:lineRule="auto"/>
              <w:jc w:val="right"/>
            </w:pPr>
            <w:r>
              <w:rPr>
                <w:sz w:val="18"/>
              </w:rPr>
              <w:t>0,00</w:t>
            </w:r>
          </w:p>
        </w:tc>
        <w:tc>
          <w:tcPr>
            <w:tcW w:w="1860" w:type="dxa"/>
            <w:tcMar>
              <w:top w:w="0" w:type="dxa"/>
              <w:bottom w:w="0" w:type="dxa"/>
            </w:tcMar>
            <w:vAlign w:val="center"/>
          </w:tcPr>
          <w:p w14:paraId="01822D40" w14:textId="77777777" w:rsidR="00D94A02" w:rsidRDefault="00C669D9">
            <w:pPr>
              <w:keepNext/>
              <w:keepLines/>
              <w:spacing w:after="0" w:line="240" w:lineRule="auto"/>
              <w:jc w:val="right"/>
            </w:pPr>
            <w:r>
              <w:rPr>
                <w:sz w:val="18"/>
              </w:rPr>
              <w:t>110.670,13</w:t>
            </w:r>
          </w:p>
        </w:tc>
        <w:tc>
          <w:tcPr>
            <w:tcW w:w="700" w:type="dxa"/>
            <w:tcMar>
              <w:top w:w="0" w:type="dxa"/>
              <w:bottom w:w="0" w:type="dxa"/>
            </w:tcMar>
            <w:vAlign w:val="center"/>
          </w:tcPr>
          <w:p w14:paraId="7A0EAD9D" w14:textId="77777777" w:rsidR="00D94A02" w:rsidRDefault="00C669D9">
            <w:pPr>
              <w:keepNext/>
              <w:keepLines/>
              <w:spacing w:after="0" w:line="240" w:lineRule="auto"/>
              <w:jc w:val="right"/>
            </w:pPr>
            <w:r>
              <w:rPr>
                <w:sz w:val="18"/>
              </w:rPr>
              <w:t>-</w:t>
            </w:r>
          </w:p>
        </w:tc>
      </w:tr>
    </w:tbl>
    <w:p w14:paraId="20481106" w14:textId="77777777" w:rsidR="00D94A02" w:rsidRDefault="00D94A02">
      <w:pPr>
        <w:spacing w:after="0"/>
      </w:pPr>
    </w:p>
    <w:p w14:paraId="07C1C516" w14:textId="77777777" w:rsidR="00D94A02" w:rsidRDefault="00C669D9">
      <w:r>
        <w:t>Smanjenje se odnosi na ispravak vrijednosti dugotrajne nefinancijske imovine.</w:t>
      </w:r>
    </w:p>
    <w:p w14:paraId="2FB28F6C" w14:textId="77777777" w:rsidR="00D94A02" w:rsidRDefault="00D94A02"/>
    <w:p w14:paraId="7034DF13" w14:textId="77777777" w:rsidR="00D94A02" w:rsidRDefault="00C669D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94A02" w14:paraId="4C4691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5EC8A0"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436B2E"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73A160"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2954C" w14:textId="77777777" w:rsidR="00D94A02" w:rsidRDefault="00C669D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0267201" w14:textId="77777777" w:rsidR="00D94A02" w:rsidRDefault="00C669D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DF071B2" w14:textId="77777777" w:rsidR="00D94A02" w:rsidRDefault="00C669D9">
            <w:pPr>
              <w:keepNext/>
              <w:keepLines/>
              <w:spacing w:after="0" w:line="240" w:lineRule="auto"/>
              <w:jc w:val="center"/>
            </w:pPr>
            <w:r>
              <w:rPr>
                <w:b/>
                <w:sz w:val="18"/>
              </w:rPr>
              <w:t>Indeks (%)</w:t>
            </w:r>
          </w:p>
        </w:tc>
      </w:tr>
      <w:tr w:rsidR="00D94A02" w14:paraId="783A12C7" w14:textId="77777777">
        <w:tblPrEx>
          <w:tblCellMar>
            <w:top w:w="0" w:type="dxa"/>
            <w:bottom w:w="0" w:type="dxa"/>
          </w:tblCellMar>
        </w:tblPrEx>
        <w:trPr>
          <w:cantSplit/>
          <w:trHeight w:val="560"/>
        </w:trPr>
        <w:tc>
          <w:tcPr>
            <w:tcW w:w="700" w:type="dxa"/>
            <w:tcMar>
              <w:top w:w="0" w:type="dxa"/>
              <w:bottom w:w="0" w:type="dxa"/>
            </w:tcMar>
            <w:vAlign w:val="center"/>
          </w:tcPr>
          <w:p w14:paraId="4A4DB0C5" w14:textId="77777777" w:rsidR="00D94A02" w:rsidRDefault="00C669D9">
            <w:pPr>
              <w:keepNext/>
              <w:keepLines/>
              <w:spacing w:after="0" w:line="240" w:lineRule="auto"/>
            </w:pPr>
            <w:r>
              <w:rPr>
                <w:sz w:val="18"/>
              </w:rPr>
              <w:t>91512</w:t>
            </w:r>
          </w:p>
        </w:tc>
        <w:tc>
          <w:tcPr>
            <w:tcW w:w="3180" w:type="dxa"/>
            <w:tcMar>
              <w:top w:w="0" w:type="dxa"/>
              <w:bottom w:w="0" w:type="dxa"/>
            </w:tcMar>
            <w:vAlign w:val="center"/>
          </w:tcPr>
          <w:p w14:paraId="218342E5" w14:textId="77777777" w:rsidR="00D94A02" w:rsidRDefault="00C669D9">
            <w:pPr>
              <w:keepNext/>
              <w:keepLines/>
              <w:spacing w:after="0" w:line="240" w:lineRule="auto"/>
            </w:pPr>
            <w:r>
              <w:rPr>
                <w:sz w:val="18"/>
              </w:rPr>
              <w:t>Promjene u obujmu imovine (šifre P016+P023)</w:t>
            </w:r>
          </w:p>
        </w:tc>
        <w:tc>
          <w:tcPr>
            <w:tcW w:w="700" w:type="dxa"/>
            <w:tcMar>
              <w:top w:w="0" w:type="dxa"/>
              <w:bottom w:w="0" w:type="dxa"/>
            </w:tcMar>
            <w:vAlign w:val="center"/>
          </w:tcPr>
          <w:p w14:paraId="43AA100D" w14:textId="77777777" w:rsidR="00D94A02" w:rsidRDefault="00C669D9">
            <w:pPr>
              <w:keepNext/>
              <w:keepLines/>
              <w:spacing w:after="0" w:line="240" w:lineRule="auto"/>
            </w:pPr>
            <w:r>
              <w:rPr>
                <w:sz w:val="18"/>
              </w:rPr>
              <w:t>91512</w:t>
            </w:r>
          </w:p>
        </w:tc>
        <w:tc>
          <w:tcPr>
            <w:tcW w:w="1860" w:type="dxa"/>
            <w:tcMar>
              <w:top w:w="0" w:type="dxa"/>
              <w:bottom w:w="0" w:type="dxa"/>
            </w:tcMar>
            <w:vAlign w:val="center"/>
          </w:tcPr>
          <w:p w14:paraId="6E3699C9" w14:textId="77777777" w:rsidR="00D94A02" w:rsidRDefault="00C669D9">
            <w:pPr>
              <w:keepNext/>
              <w:keepLines/>
              <w:spacing w:after="0" w:line="240" w:lineRule="auto"/>
              <w:jc w:val="right"/>
            </w:pPr>
            <w:r>
              <w:rPr>
                <w:sz w:val="18"/>
              </w:rPr>
              <w:t>246,00</w:t>
            </w:r>
          </w:p>
        </w:tc>
        <w:tc>
          <w:tcPr>
            <w:tcW w:w="1860" w:type="dxa"/>
            <w:tcMar>
              <w:top w:w="0" w:type="dxa"/>
              <w:bottom w:w="0" w:type="dxa"/>
            </w:tcMar>
            <w:vAlign w:val="center"/>
          </w:tcPr>
          <w:p w14:paraId="3FB6B6C5" w14:textId="77777777" w:rsidR="00D94A02" w:rsidRDefault="00C669D9">
            <w:pPr>
              <w:keepNext/>
              <w:keepLines/>
              <w:spacing w:after="0" w:line="240" w:lineRule="auto"/>
              <w:jc w:val="right"/>
            </w:pPr>
            <w:r>
              <w:rPr>
                <w:sz w:val="18"/>
              </w:rPr>
              <w:t>1.656,60</w:t>
            </w:r>
          </w:p>
        </w:tc>
        <w:tc>
          <w:tcPr>
            <w:tcW w:w="700" w:type="dxa"/>
            <w:tcMar>
              <w:top w:w="0" w:type="dxa"/>
              <w:bottom w:w="0" w:type="dxa"/>
            </w:tcMar>
            <w:vAlign w:val="center"/>
          </w:tcPr>
          <w:p w14:paraId="5F8E7C0E" w14:textId="77777777" w:rsidR="00D94A02" w:rsidRDefault="00C669D9">
            <w:pPr>
              <w:keepNext/>
              <w:keepLines/>
              <w:spacing w:after="0" w:line="240" w:lineRule="auto"/>
              <w:jc w:val="right"/>
            </w:pPr>
            <w:r>
              <w:rPr>
                <w:sz w:val="18"/>
              </w:rPr>
              <w:t>673,4</w:t>
            </w:r>
          </w:p>
        </w:tc>
      </w:tr>
    </w:tbl>
    <w:p w14:paraId="66EF597F" w14:textId="77777777" w:rsidR="00D94A02" w:rsidRDefault="00D94A02">
      <w:pPr>
        <w:spacing w:after="0"/>
      </w:pPr>
    </w:p>
    <w:p w14:paraId="07494B0F" w14:textId="77777777" w:rsidR="00D94A02" w:rsidRDefault="00C669D9">
      <w:pPr>
        <w:jc w:val="both"/>
      </w:pPr>
      <w:r>
        <w:t>Povećanje se odnosi na višak knjiga u školskoj knjižnici utvrđen godišnjim popisom (inventurom).</w:t>
      </w:r>
    </w:p>
    <w:p w14:paraId="21D143D6" w14:textId="77777777" w:rsidR="00D94A02" w:rsidRDefault="00C669D9">
      <w:pPr>
        <w:jc w:val="both"/>
      </w:pPr>
      <w:r>
        <w:t>Smanjenje se odnosi na reklasifikaciju dugotrajne nefinancijske imovine u sitni inventar sukladno Odluci o razvrstavanju.</w:t>
      </w:r>
    </w:p>
    <w:p w14:paraId="742423DC" w14:textId="77777777" w:rsidR="00D94A02" w:rsidRDefault="00C669D9">
      <w:r>
        <w:lastRenderedPageBreak/>
        <w:t> </w:t>
      </w:r>
    </w:p>
    <w:p w14:paraId="298094D3" w14:textId="77777777" w:rsidR="00D94A02" w:rsidRDefault="00D94A02"/>
    <w:p w14:paraId="44DA3DB1" w14:textId="77777777" w:rsidR="00D94A02" w:rsidRDefault="00C669D9">
      <w:pPr>
        <w:keepNext/>
        <w:spacing w:line="240" w:lineRule="auto"/>
        <w:jc w:val="center"/>
      </w:pPr>
      <w:r>
        <w:rPr>
          <w:b/>
          <w:sz w:val="28"/>
        </w:rPr>
        <w:t>Izvještaj o obvezama</w:t>
      </w:r>
    </w:p>
    <w:p w14:paraId="037D7D61" w14:textId="77777777" w:rsidR="00D94A02" w:rsidRDefault="00C669D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94A02" w14:paraId="2B4C3F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FB00F"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51DD4F"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3D979"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DABA8C" w14:textId="77777777" w:rsidR="00D94A02" w:rsidRDefault="00C669D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333A31" w14:textId="77777777" w:rsidR="00D94A02" w:rsidRDefault="00C669D9">
            <w:pPr>
              <w:keepNext/>
              <w:keepLines/>
              <w:spacing w:after="0" w:line="240" w:lineRule="auto"/>
              <w:jc w:val="center"/>
            </w:pPr>
            <w:r>
              <w:rPr>
                <w:b/>
                <w:sz w:val="18"/>
              </w:rPr>
              <w:t>Indeks (%)</w:t>
            </w:r>
          </w:p>
        </w:tc>
      </w:tr>
      <w:tr w:rsidR="00D94A02" w14:paraId="129BD70C" w14:textId="77777777">
        <w:tblPrEx>
          <w:tblCellMar>
            <w:top w:w="0" w:type="dxa"/>
            <w:bottom w:w="0" w:type="dxa"/>
          </w:tblCellMar>
        </w:tblPrEx>
        <w:trPr>
          <w:cantSplit/>
          <w:trHeight w:val="560"/>
        </w:trPr>
        <w:tc>
          <w:tcPr>
            <w:tcW w:w="700" w:type="dxa"/>
            <w:tcMar>
              <w:top w:w="0" w:type="dxa"/>
              <w:bottom w:w="0" w:type="dxa"/>
            </w:tcMar>
            <w:vAlign w:val="center"/>
          </w:tcPr>
          <w:p w14:paraId="272DBA5E" w14:textId="77777777" w:rsidR="00D94A02" w:rsidRDefault="00D94A02">
            <w:pPr>
              <w:keepNext/>
              <w:keepLines/>
              <w:spacing w:after="0" w:line="240" w:lineRule="auto"/>
            </w:pPr>
          </w:p>
        </w:tc>
        <w:tc>
          <w:tcPr>
            <w:tcW w:w="3180" w:type="dxa"/>
            <w:tcMar>
              <w:top w:w="0" w:type="dxa"/>
              <w:bottom w:w="0" w:type="dxa"/>
            </w:tcMar>
            <w:vAlign w:val="center"/>
          </w:tcPr>
          <w:p w14:paraId="205374F4" w14:textId="77777777" w:rsidR="00D94A02" w:rsidRDefault="00C669D9">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CBA6F16" w14:textId="77777777" w:rsidR="00D94A02" w:rsidRDefault="00C669D9">
            <w:pPr>
              <w:keepNext/>
              <w:keepLines/>
              <w:spacing w:after="0" w:line="240" w:lineRule="auto"/>
            </w:pPr>
            <w:r>
              <w:rPr>
                <w:sz w:val="18"/>
              </w:rPr>
              <w:t>V006</w:t>
            </w:r>
          </w:p>
        </w:tc>
        <w:tc>
          <w:tcPr>
            <w:tcW w:w="1860" w:type="dxa"/>
            <w:tcMar>
              <w:top w:w="0" w:type="dxa"/>
              <w:bottom w:w="0" w:type="dxa"/>
            </w:tcMar>
            <w:vAlign w:val="center"/>
          </w:tcPr>
          <w:p w14:paraId="57446C8B" w14:textId="77777777" w:rsidR="00D94A02" w:rsidRDefault="00C669D9">
            <w:pPr>
              <w:keepNext/>
              <w:keepLines/>
              <w:spacing w:after="0" w:line="240" w:lineRule="auto"/>
              <w:jc w:val="right"/>
            </w:pPr>
            <w:r>
              <w:rPr>
                <w:sz w:val="18"/>
              </w:rPr>
              <w:t>140.192,82</w:t>
            </w:r>
          </w:p>
        </w:tc>
        <w:tc>
          <w:tcPr>
            <w:tcW w:w="700" w:type="dxa"/>
            <w:tcMar>
              <w:top w:w="0" w:type="dxa"/>
              <w:bottom w:w="0" w:type="dxa"/>
            </w:tcMar>
            <w:vAlign w:val="center"/>
          </w:tcPr>
          <w:p w14:paraId="7704EA42" w14:textId="77777777" w:rsidR="00D94A02" w:rsidRDefault="00C669D9">
            <w:pPr>
              <w:keepNext/>
              <w:keepLines/>
              <w:spacing w:after="0" w:line="240" w:lineRule="auto"/>
              <w:jc w:val="right"/>
            </w:pPr>
            <w:r>
              <w:rPr>
                <w:sz w:val="18"/>
              </w:rPr>
              <w:t>-</w:t>
            </w:r>
          </w:p>
        </w:tc>
      </w:tr>
    </w:tbl>
    <w:p w14:paraId="7F959E94" w14:textId="77777777" w:rsidR="00D94A02" w:rsidRDefault="00D94A02">
      <w:pPr>
        <w:spacing w:after="0"/>
      </w:pPr>
    </w:p>
    <w:p w14:paraId="29F18EF3" w14:textId="77777777" w:rsidR="00D94A02" w:rsidRDefault="00C669D9">
      <w:pPr>
        <w:jc w:val="both"/>
      </w:pPr>
      <w:r>
        <w:t>Ukupne obveze na kraju izvještajnog razdoblja iznose 140.192,82 €, a odnose se na obveze za plaću i naknade zaposlenima za mjesec prosinac u iznosu 126.939,08 €, obveze za materijalne rashode za mjesec prosinac u iznosu 11.918,72 € (obveze prema dobavljači</w:t>
      </w:r>
      <w:r>
        <w:t>ma, prijevoz na posao i s posla, službena putovanja te obveze za prijevoz učenika s teškoćama u razvoju), obveze za nabavu nefinancijske imovine (knjige) u iznosu 450,51 €  te obveze za povrat u proračun u iznosu 884,51 €.</w:t>
      </w:r>
    </w:p>
    <w:p w14:paraId="3305CB6E" w14:textId="77777777" w:rsidR="00D94A02" w:rsidRDefault="00D94A02"/>
    <w:p w14:paraId="005A1BEC" w14:textId="77777777" w:rsidR="00D94A02" w:rsidRDefault="00C669D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94A02" w14:paraId="35F615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EDE1DC"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FE8673"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89D41"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59849" w14:textId="77777777" w:rsidR="00D94A02" w:rsidRDefault="00C669D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B2001E9" w14:textId="77777777" w:rsidR="00D94A02" w:rsidRDefault="00C669D9">
            <w:pPr>
              <w:keepNext/>
              <w:keepLines/>
              <w:spacing w:after="0" w:line="240" w:lineRule="auto"/>
              <w:jc w:val="center"/>
            </w:pPr>
            <w:r>
              <w:rPr>
                <w:b/>
                <w:sz w:val="18"/>
              </w:rPr>
              <w:t>Indeks (%)</w:t>
            </w:r>
          </w:p>
        </w:tc>
      </w:tr>
      <w:tr w:rsidR="00D94A02" w14:paraId="1BECB56B" w14:textId="77777777">
        <w:tblPrEx>
          <w:tblCellMar>
            <w:top w:w="0" w:type="dxa"/>
            <w:bottom w:w="0" w:type="dxa"/>
          </w:tblCellMar>
        </w:tblPrEx>
        <w:trPr>
          <w:cantSplit/>
          <w:trHeight w:val="560"/>
        </w:trPr>
        <w:tc>
          <w:tcPr>
            <w:tcW w:w="700" w:type="dxa"/>
            <w:tcMar>
              <w:top w:w="0" w:type="dxa"/>
              <w:bottom w:w="0" w:type="dxa"/>
            </w:tcMar>
            <w:vAlign w:val="center"/>
          </w:tcPr>
          <w:p w14:paraId="3CB1D7C4" w14:textId="77777777" w:rsidR="00D94A02" w:rsidRDefault="00D94A02">
            <w:pPr>
              <w:keepNext/>
              <w:keepLines/>
              <w:spacing w:after="0" w:line="240" w:lineRule="auto"/>
            </w:pPr>
          </w:p>
        </w:tc>
        <w:tc>
          <w:tcPr>
            <w:tcW w:w="3180" w:type="dxa"/>
            <w:tcMar>
              <w:top w:w="0" w:type="dxa"/>
              <w:bottom w:w="0" w:type="dxa"/>
            </w:tcMar>
            <w:vAlign w:val="center"/>
          </w:tcPr>
          <w:p w14:paraId="0DAF462F" w14:textId="77777777" w:rsidR="00D94A02" w:rsidRDefault="00C669D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8243399" w14:textId="77777777" w:rsidR="00D94A02" w:rsidRDefault="00C669D9">
            <w:pPr>
              <w:keepNext/>
              <w:keepLines/>
              <w:spacing w:after="0" w:line="240" w:lineRule="auto"/>
            </w:pPr>
            <w:r>
              <w:rPr>
                <w:sz w:val="18"/>
              </w:rPr>
              <w:t>V007</w:t>
            </w:r>
          </w:p>
        </w:tc>
        <w:tc>
          <w:tcPr>
            <w:tcW w:w="1860" w:type="dxa"/>
            <w:tcMar>
              <w:top w:w="0" w:type="dxa"/>
              <w:bottom w:w="0" w:type="dxa"/>
            </w:tcMar>
            <w:vAlign w:val="center"/>
          </w:tcPr>
          <w:p w14:paraId="3FDC22BD" w14:textId="77777777" w:rsidR="00D94A02" w:rsidRDefault="00C669D9">
            <w:pPr>
              <w:keepNext/>
              <w:keepLines/>
              <w:spacing w:after="0" w:line="240" w:lineRule="auto"/>
              <w:jc w:val="right"/>
            </w:pPr>
            <w:r>
              <w:rPr>
                <w:sz w:val="18"/>
              </w:rPr>
              <w:t>0,00</w:t>
            </w:r>
          </w:p>
        </w:tc>
        <w:tc>
          <w:tcPr>
            <w:tcW w:w="700" w:type="dxa"/>
            <w:tcMar>
              <w:top w:w="0" w:type="dxa"/>
              <w:bottom w:w="0" w:type="dxa"/>
            </w:tcMar>
            <w:vAlign w:val="center"/>
          </w:tcPr>
          <w:p w14:paraId="7B2D824D" w14:textId="77777777" w:rsidR="00D94A02" w:rsidRDefault="00C669D9">
            <w:pPr>
              <w:keepNext/>
              <w:keepLines/>
              <w:spacing w:after="0" w:line="240" w:lineRule="auto"/>
              <w:jc w:val="right"/>
            </w:pPr>
            <w:r>
              <w:rPr>
                <w:sz w:val="18"/>
              </w:rPr>
              <w:t>-</w:t>
            </w:r>
          </w:p>
        </w:tc>
      </w:tr>
    </w:tbl>
    <w:p w14:paraId="62F87DA5" w14:textId="77777777" w:rsidR="00D94A02" w:rsidRDefault="00D94A02">
      <w:pPr>
        <w:spacing w:after="0"/>
      </w:pPr>
    </w:p>
    <w:p w14:paraId="71F9107C" w14:textId="77777777" w:rsidR="00D94A02" w:rsidRDefault="00C669D9">
      <w:pPr>
        <w:jc w:val="both"/>
      </w:pPr>
      <w:r>
        <w:t>Na dan 31.12.2025.. škola nema dospjelih obveza jer se ukupne obveze odnose na plaću za mjesec prosinac te obveze za rashode nastale u mjesecu prosincu a koje dospijevaju na plaćanje u siječnju 2026.</w:t>
      </w:r>
    </w:p>
    <w:p w14:paraId="7AFA5450" w14:textId="77777777" w:rsidR="00D94A02" w:rsidRDefault="00D94A02"/>
    <w:p w14:paraId="70817739" w14:textId="77777777" w:rsidR="00D94A02" w:rsidRDefault="00C669D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94A02" w14:paraId="1BFE6D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7B0C8" w14:textId="77777777" w:rsidR="00D94A02" w:rsidRDefault="00C669D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D5B1DC" w14:textId="77777777" w:rsidR="00D94A02" w:rsidRDefault="00C669D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53085" w14:textId="77777777" w:rsidR="00D94A02" w:rsidRDefault="00C669D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331DD" w14:textId="77777777" w:rsidR="00D94A02" w:rsidRDefault="00C669D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4CCB311" w14:textId="77777777" w:rsidR="00D94A02" w:rsidRDefault="00C669D9">
            <w:pPr>
              <w:keepNext/>
              <w:keepLines/>
              <w:spacing w:after="0" w:line="240" w:lineRule="auto"/>
              <w:jc w:val="center"/>
            </w:pPr>
            <w:r>
              <w:rPr>
                <w:b/>
                <w:sz w:val="18"/>
              </w:rPr>
              <w:t>Indeks (%)</w:t>
            </w:r>
          </w:p>
        </w:tc>
      </w:tr>
      <w:tr w:rsidR="00D94A02" w14:paraId="55CF6E90" w14:textId="77777777">
        <w:tblPrEx>
          <w:tblCellMar>
            <w:top w:w="0" w:type="dxa"/>
            <w:bottom w:w="0" w:type="dxa"/>
          </w:tblCellMar>
        </w:tblPrEx>
        <w:trPr>
          <w:cantSplit/>
          <w:trHeight w:val="560"/>
        </w:trPr>
        <w:tc>
          <w:tcPr>
            <w:tcW w:w="700" w:type="dxa"/>
            <w:tcMar>
              <w:top w:w="0" w:type="dxa"/>
              <w:bottom w:w="0" w:type="dxa"/>
            </w:tcMar>
            <w:vAlign w:val="center"/>
          </w:tcPr>
          <w:p w14:paraId="0ABA435A" w14:textId="77777777" w:rsidR="00D94A02" w:rsidRDefault="00D94A02">
            <w:pPr>
              <w:keepNext/>
              <w:keepLines/>
              <w:spacing w:after="0" w:line="240" w:lineRule="auto"/>
            </w:pPr>
          </w:p>
        </w:tc>
        <w:tc>
          <w:tcPr>
            <w:tcW w:w="3180" w:type="dxa"/>
            <w:tcMar>
              <w:top w:w="0" w:type="dxa"/>
              <w:bottom w:w="0" w:type="dxa"/>
            </w:tcMar>
            <w:vAlign w:val="center"/>
          </w:tcPr>
          <w:p w14:paraId="26B6945C" w14:textId="77777777" w:rsidR="00D94A02" w:rsidRDefault="00C669D9">
            <w:pPr>
              <w:keepNext/>
              <w:keepLines/>
              <w:spacing w:after="0" w:line="240" w:lineRule="auto"/>
            </w:pPr>
            <w:r>
              <w:rPr>
                <w:sz w:val="18"/>
              </w:rPr>
              <w:t>Međusobne obveze subjekata općeg proračuna</w:t>
            </w:r>
          </w:p>
        </w:tc>
        <w:tc>
          <w:tcPr>
            <w:tcW w:w="700" w:type="dxa"/>
            <w:tcMar>
              <w:top w:w="0" w:type="dxa"/>
              <w:bottom w:w="0" w:type="dxa"/>
            </w:tcMar>
            <w:vAlign w:val="center"/>
          </w:tcPr>
          <w:p w14:paraId="45665DE5" w14:textId="77777777" w:rsidR="00D94A02" w:rsidRDefault="00C669D9">
            <w:pPr>
              <w:keepNext/>
              <w:keepLines/>
              <w:spacing w:after="0" w:line="240" w:lineRule="auto"/>
            </w:pPr>
            <w:r>
              <w:rPr>
                <w:sz w:val="18"/>
              </w:rPr>
              <w:t>V010</w:t>
            </w:r>
          </w:p>
        </w:tc>
        <w:tc>
          <w:tcPr>
            <w:tcW w:w="1860" w:type="dxa"/>
            <w:tcMar>
              <w:top w:w="0" w:type="dxa"/>
              <w:bottom w:w="0" w:type="dxa"/>
            </w:tcMar>
            <w:vAlign w:val="center"/>
          </w:tcPr>
          <w:p w14:paraId="032CF72E" w14:textId="77777777" w:rsidR="00D94A02" w:rsidRDefault="00C669D9">
            <w:pPr>
              <w:keepNext/>
              <w:keepLines/>
              <w:spacing w:after="0" w:line="240" w:lineRule="auto"/>
              <w:jc w:val="right"/>
            </w:pPr>
            <w:r>
              <w:rPr>
                <w:sz w:val="18"/>
              </w:rPr>
              <w:t>884,51</w:t>
            </w:r>
          </w:p>
        </w:tc>
        <w:tc>
          <w:tcPr>
            <w:tcW w:w="700" w:type="dxa"/>
            <w:tcMar>
              <w:top w:w="0" w:type="dxa"/>
              <w:bottom w:w="0" w:type="dxa"/>
            </w:tcMar>
            <w:vAlign w:val="center"/>
          </w:tcPr>
          <w:p w14:paraId="6F136325" w14:textId="77777777" w:rsidR="00D94A02" w:rsidRDefault="00C669D9">
            <w:pPr>
              <w:keepNext/>
              <w:keepLines/>
              <w:spacing w:after="0" w:line="240" w:lineRule="auto"/>
              <w:jc w:val="right"/>
            </w:pPr>
            <w:r>
              <w:rPr>
                <w:sz w:val="18"/>
              </w:rPr>
              <w:t>-</w:t>
            </w:r>
          </w:p>
        </w:tc>
      </w:tr>
    </w:tbl>
    <w:p w14:paraId="11D17F47" w14:textId="77777777" w:rsidR="00D94A02" w:rsidRDefault="00D94A02">
      <w:pPr>
        <w:spacing w:after="0"/>
      </w:pPr>
    </w:p>
    <w:p w14:paraId="2D0C8F06" w14:textId="4DBDEC39" w:rsidR="00D94A02" w:rsidRDefault="00C669D9">
      <w:pPr>
        <w:jc w:val="both"/>
      </w:pPr>
      <w:r>
        <w:t>Na ovoj poziciji iskazane su obveze za povrat u proračun naknade plaće za bolovanje na teret HZZO a dospijevaju tek kad HZZO uplati sredstva odnosno izvrši refundaciju.</w:t>
      </w:r>
    </w:p>
    <w:p w14:paraId="0A1C36CE" w14:textId="77777777" w:rsidR="00C669D9" w:rsidRDefault="00C669D9">
      <w:pPr>
        <w:jc w:val="both"/>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2827"/>
        <w:gridCol w:w="1660"/>
        <w:gridCol w:w="3009"/>
      </w:tblGrid>
      <w:tr w:rsidR="00C669D9" w:rsidRPr="00277CC1" w14:paraId="0B6394BA" w14:textId="77777777" w:rsidTr="00C669D9">
        <w:trPr>
          <w:trHeight w:val="283"/>
        </w:trPr>
        <w:tc>
          <w:tcPr>
            <w:tcW w:w="1792" w:type="dxa"/>
            <w:vAlign w:val="center"/>
          </w:tcPr>
          <w:p w14:paraId="4BFBE572" w14:textId="77777777" w:rsidR="00C669D9" w:rsidRPr="00277CC1" w:rsidRDefault="00C669D9" w:rsidP="003B3BC5">
            <w:pPr>
              <w:rPr>
                <w:sz w:val="20"/>
              </w:rPr>
            </w:pPr>
            <w:r w:rsidRPr="00277CC1">
              <w:rPr>
                <w:sz w:val="20"/>
              </w:rPr>
              <w:t xml:space="preserve">Mjesto i datum: </w:t>
            </w:r>
          </w:p>
        </w:tc>
        <w:tc>
          <w:tcPr>
            <w:tcW w:w="2827" w:type="dxa"/>
            <w:vAlign w:val="center"/>
          </w:tcPr>
          <w:p w14:paraId="199E31F0" w14:textId="77777777" w:rsidR="00C669D9" w:rsidRPr="00277CC1" w:rsidRDefault="00C669D9" w:rsidP="003B3BC5">
            <w:pPr>
              <w:rPr>
                <w:sz w:val="20"/>
              </w:rPr>
            </w:pPr>
            <w:r w:rsidRPr="00277CC1">
              <w:rPr>
                <w:sz w:val="20"/>
              </w:rPr>
              <w:t>Nova Gradiška</w:t>
            </w:r>
            <w:r w:rsidRPr="00136086">
              <w:rPr>
                <w:sz w:val="20"/>
              </w:rPr>
              <w:t xml:space="preserve">, </w:t>
            </w:r>
            <w:r>
              <w:rPr>
                <w:sz w:val="20"/>
              </w:rPr>
              <w:t>30.</w:t>
            </w:r>
            <w:r w:rsidRPr="00136086">
              <w:rPr>
                <w:sz w:val="20"/>
              </w:rPr>
              <w:t>01.202</w:t>
            </w:r>
            <w:r>
              <w:rPr>
                <w:sz w:val="20"/>
              </w:rPr>
              <w:t>6.</w:t>
            </w:r>
          </w:p>
        </w:tc>
        <w:tc>
          <w:tcPr>
            <w:tcW w:w="1660" w:type="dxa"/>
            <w:vAlign w:val="center"/>
          </w:tcPr>
          <w:p w14:paraId="64EE90C3" w14:textId="77777777" w:rsidR="00C669D9" w:rsidRPr="00277CC1" w:rsidRDefault="00C669D9" w:rsidP="003B3BC5">
            <w:pPr>
              <w:jc w:val="center"/>
              <w:rPr>
                <w:sz w:val="20"/>
              </w:rPr>
            </w:pPr>
            <w:r w:rsidRPr="00277CC1">
              <w:rPr>
                <w:sz w:val="20"/>
              </w:rPr>
              <w:t>M.P.</w:t>
            </w:r>
          </w:p>
        </w:tc>
        <w:tc>
          <w:tcPr>
            <w:tcW w:w="3009" w:type="dxa"/>
            <w:vAlign w:val="center"/>
          </w:tcPr>
          <w:p w14:paraId="2F347B1B" w14:textId="77777777" w:rsidR="00C669D9" w:rsidRPr="00277CC1" w:rsidRDefault="00C669D9" w:rsidP="003B3BC5">
            <w:pPr>
              <w:rPr>
                <w:sz w:val="20"/>
              </w:rPr>
            </w:pPr>
            <w:r w:rsidRPr="00277CC1">
              <w:rPr>
                <w:sz w:val="20"/>
              </w:rPr>
              <w:t>RAVNATELJICA:</w:t>
            </w:r>
          </w:p>
        </w:tc>
      </w:tr>
      <w:tr w:rsidR="00C669D9" w:rsidRPr="00277CC1" w14:paraId="00F0BD98" w14:textId="77777777" w:rsidTr="00C669D9">
        <w:trPr>
          <w:trHeight w:val="283"/>
        </w:trPr>
        <w:tc>
          <w:tcPr>
            <w:tcW w:w="1792" w:type="dxa"/>
            <w:vAlign w:val="center"/>
          </w:tcPr>
          <w:p w14:paraId="064D55DA" w14:textId="77777777" w:rsidR="00C669D9" w:rsidRPr="00277CC1" w:rsidRDefault="00C669D9" w:rsidP="003B3BC5">
            <w:pPr>
              <w:rPr>
                <w:sz w:val="20"/>
              </w:rPr>
            </w:pPr>
            <w:r w:rsidRPr="00277CC1">
              <w:rPr>
                <w:sz w:val="20"/>
              </w:rPr>
              <w:t>Osoba za kontakt:</w:t>
            </w:r>
          </w:p>
        </w:tc>
        <w:tc>
          <w:tcPr>
            <w:tcW w:w="2827" w:type="dxa"/>
            <w:vAlign w:val="center"/>
          </w:tcPr>
          <w:p w14:paraId="5FE33B19" w14:textId="77777777" w:rsidR="00C669D9" w:rsidRPr="00277CC1" w:rsidRDefault="00C669D9" w:rsidP="003B3BC5">
            <w:pPr>
              <w:rPr>
                <w:sz w:val="20"/>
              </w:rPr>
            </w:pPr>
            <w:r w:rsidRPr="00277CC1">
              <w:rPr>
                <w:sz w:val="20"/>
              </w:rPr>
              <w:t xml:space="preserve">Jasenka </w:t>
            </w:r>
            <w:proofErr w:type="spellStart"/>
            <w:r w:rsidRPr="00277CC1">
              <w:rPr>
                <w:sz w:val="20"/>
              </w:rPr>
              <w:t>Podobnik</w:t>
            </w:r>
            <w:proofErr w:type="spellEnd"/>
            <w:r w:rsidRPr="00277CC1">
              <w:rPr>
                <w:sz w:val="20"/>
              </w:rPr>
              <w:t xml:space="preserve">, </w:t>
            </w:r>
            <w:proofErr w:type="spellStart"/>
            <w:r w:rsidRPr="00277CC1">
              <w:rPr>
                <w:sz w:val="20"/>
              </w:rPr>
              <w:t>dipl.oec</w:t>
            </w:r>
            <w:proofErr w:type="spellEnd"/>
            <w:r w:rsidRPr="00277CC1">
              <w:rPr>
                <w:sz w:val="20"/>
              </w:rPr>
              <w:t>.</w:t>
            </w:r>
          </w:p>
        </w:tc>
        <w:tc>
          <w:tcPr>
            <w:tcW w:w="1660" w:type="dxa"/>
            <w:vAlign w:val="center"/>
          </w:tcPr>
          <w:p w14:paraId="2B5F230C" w14:textId="77777777" w:rsidR="00C669D9" w:rsidRPr="00277CC1" w:rsidRDefault="00C669D9" w:rsidP="003B3BC5">
            <w:pPr>
              <w:rPr>
                <w:sz w:val="20"/>
              </w:rPr>
            </w:pPr>
          </w:p>
        </w:tc>
        <w:tc>
          <w:tcPr>
            <w:tcW w:w="3009" w:type="dxa"/>
            <w:vAlign w:val="center"/>
          </w:tcPr>
          <w:p w14:paraId="7BD04B96" w14:textId="77777777" w:rsidR="00C669D9" w:rsidRPr="00277CC1" w:rsidRDefault="00C669D9" w:rsidP="003B3BC5">
            <w:pPr>
              <w:rPr>
                <w:sz w:val="20"/>
              </w:rPr>
            </w:pPr>
            <w:r w:rsidRPr="00277CC1">
              <w:rPr>
                <w:sz w:val="20"/>
              </w:rPr>
              <w:t>Sanja Müller-Zoričić, dipl.inf.</w:t>
            </w:r>
          </w:p>
        </w:tc>
      </w:tr>
      <w:tr w:rsidR="00C669D9" w:rsidRPr="00277CC1" w14:paraId="4832F373" w14:textId="77777777" w:rsidTr="00C669D9">
        <w:trPr>
          <w:trHeight w:val="283"/>
        </w:trPr>
        <w:tc>
          <w:tcPr>
            <w:tcW w:w="1792" w:type="dxa"/>
            <w:vAlign w:val="center"/>
          </w:tcPr>
          <w:p w14:paraId="2EA62CB0" w14:textId="77777777" w:rsidR="00C669D9" w:rsidRPr="00277CC1" w:rsidRDefault="00C669D9" w:rsidP="003B3BC5">
            <w:pPr>
              <w:rPr>
                <w:sz w:val="20"/>
              </w:rPr>
            </w:pPr>
            <w:r w:rsidRPr="00277CC1">
              <w:rPr>
                <w:sz w:val="20"/>
              </w:rPr>
              <w:t xml:space="preserve">Telefon za kontakt: </w:t>
            </w:r>
          </w:p>
        </w:tc>
        <w:tc>
          <w:tcPr>
            <w:tcW w:w="2827" w:type="dxa"/>
            <w:vAlign w:val="center"/>
          </w:tcPr>
          <w:p w14:paraId="380D25D2" w14:textId="77777777" w:rsidR="00C669D9" w:rsidRPr="00277CC1" w:rsidRDefault="00C669D9" w:rsidP="003B3BC5">
            <w:pPr>
              <w:rPr>
                <w:sz w:val="20"/>
              </w:rPr>
            </w:pPr>
            <w:r w:rsidRPr="00277CC1">
              <w:rPr>
                <w:sz w:val="20"/>
              </w:rPr>
              <w:t>035/362-575</w:t>
            </w:r>
          </w:p>
        </w:tc>
        <w:tc>
          <w:tcPr>
            <w:tcW w:w="1660" w:type="dxa"/>
            <w:vAlign w:val="center"/>
          </w:tcPr>
          <w:p w14:paraId="6B70AC03" w14:textId="77777777" w:rsidR="00C669D9" w:rsidRPr="00277CC1" w:rsidRDefault="00C669D9" w:rsidP="003B3BC5">
            <w:pPr>
              <w:rPr>
                <w:sz w:val="20"/>
              </w:rPr>
            </w:pPr>
          </w:p>
        </w:tc>
        <w:tc>
          <w:tcPr>
            <w:tcW w:w="3009" w:type="dxa"/>
            <w:vAlign w:val="center"/>
          </w:tcPr>
          <w:p w14:paraId="5C83D298" w14:textId="77777777" w:rsidR="00C669D9" w:rsidRPr="00277CC1" w:rsidRDefault="00C669D9" w:rsidP="003B3BC5">
            <w:pPr>
              <w:rPr>
                <w:sz w:val="20"/>
              </w:rPr>
            </w:pPr>
          </w:p>
        </w:tc>
      </w:tr>
      <w:tr w:rsidR="00C669D9" w:rsidRPr="00277CC1" w14:paraId="590DDB69" w14:textId="77777777" w:rsidTr="00C669D9">
        <w:trPr>
          <w:trHeight w:val="283"/>
        </w:trPr>
        <w:tc>
          <w:tcPr>
            <w:tcW w:w="1792" w:type="dxa"/>
            <w:vAlign w:val="center"/>
          </w:tcPr>
          <w:p w14:paraId="65B261A2" w14:textId="77777777" w:rsidR="00C669D9" w:rsidRPr="00277CC1" w:rsidRDefault="00C669D9" w:rsidP="003B3BC5"/>
        </w:tc>
        <w:tc>
          <w:tcPr>
            <w:tcW w:w="2827" w:type="dxa"/>
            <w:vAlign w:val="center"/>
          </w:tcPr>
          <w:p w14:paraId="07588269" w14:textId="77777777" w:rsidR="00C669D9" w:rsidRPr="00277CC1" w:rsidRDefault="00C669D9" w:rsidP="003B3BC5"/>
        </w:tc>
        <w:tc>
          <w:tcPr>
            <w:tcW w:w="1660" w:type="dxa"/>
            <w:vAlign w:val="center"/>
          </w:tcPr>
          <w:p w14:paraId="698FA19A" w14:textId="77777777" w:rsidR="00C669D9" w:rsidRPr="00277CC1" w:rsidRDefault="00C669D9" w:rsidP="003B3BC5"/>
        </w:tc>
        <w:tc>
          <w:tcPr>
            <w:tcW w:w="3009" w:type="dxa"/>
            <w:tcBorders>
              <w:bottom w:val="single" w:sz="4" w:space="0" w:color="auto"/>
            </w:tcBorders>
            <w:vAlign w:val="center"/>
          </w:tcPr>
          <w:p w14:paraId="46377845" w14:textId="77777777" w:rsidR="00C669D9" w:rsidRPr="00277CC1" w:rsidRDefault="00C669D9" w:rsidP="003B3BC5"/>
        </w:tc>
      </w:tr>
      <w:tr w:rsidR="00C669D9" w:rsidRPr="00277CC1" w14:paraId="12FB4CCC" w14:textId="77777777" w:rsidTr="00C669D9">
        <w:trPr>
          <w:trHeight w:val="341"/>
        </w:trPr>
        <w:tc>
          <w:tcPr>
            <w:tcW w:w="1792" w:type="dxa"/>
            <w:vAlign w:val="center"/>
          </w:tcPr>
          <w:p w14:paraId="03A73E03" w14:textId="77777777" w:rsidR="00C669D9" w:rsidRPr="00277CC1" w:rsidRDefault="00C669D9" w:rsidP="003B3BC5"/>
          <w:p w14:paraId="4202BE06" w14:textId="77777777" w:rsidR="00C669D9" w:rsidRPr="00277CC1" w:rsidRDefault="00C669D9" w:rsidP="003B3BC5"/>
        </w:tc>
        <w:tc>
          <w:tcPr>
            <w:tcW w:w="2827" w:type="dxa"/>
            <w:vAlign w:val="center"/>
          </w:tcPr>
          <w:p w14:paraId="7E40CA36" w14:textId="77777777" w:rsidR="00C669D9" w:rsidRPr="00277CC1" w:rsidRDefault="00C669D9" w:rsidP="003B3BC5"/>
        </w:tc>
        <w:tc>
          <w:tcPr>
            <w:tcW w:w="1660" w:type="dxa"/>
            <w:vAlign w:val="center"/>
          </w:tcPr>
          <w:p w14:paraId="169A7840" w14:textId="77777777" w:rsidR="00C669D9" w:rsidRPr="00277CC1" w:rsidRDefault="00C669D9" w:rsidP="003B3BC5"/>
        </w:tc>
        <w:tc>
          <w:tcPr>
            <w:tcW w:w="3009" w:type="dxa"/>
            <w:tcBorders>
              <w:top w:val="single" w:sz="4" w:space="0" w:color="auto"/>
            </w:tcBorders>
            <w:vAlign w:val="center"/>
          </w:tcPr>
          <w:p w14:paraId="3F03E1D4" w14:textId="77777777" w:rsidR="00C669D9" w:rsidRPr="00277CC1" w:rsidRDefault="00C669D9" w:rsidP="003B3BC5">
            <w:pPr>
              <w:jc w:val="center"/>
              <w:rPr>
                <w:sz w:val="18"/>
                <w:szCs w:val="18"/>
              </w:rPr>
            </w:pPr>
            <w:r w:rsidRPr="00277CC1">
              <w:rPr>
                <w:sz w:val="18"/>
                <w:szCs w:val="18"/>
              </w:rPr>
              <w:t>potpis</w:t>
            </w:r>
          </w:p>
        </w:tc>
      </w:tr>
    </w:tbl>
    <w:p w14:paraId="098B9C68" w14:textId="77777777" w:rsidR="00C669D9" w:rsidRDefault="00C669D9"/>
    <w:sectPr w:rsidR="00C66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C4697"/>
    <w:multiLevelType w:val="hybridMultilevel"/>
    <w:tmpl w:val="A4B2A876"/>
    <w:name w:val="disc"/>
    <w:lvl w:ilvl="0" w:tplc="3ADC9A80">
      <w:start w:val="1"/>
      <w:numFmt w:val="bullet"/>
      <w:lvlText w:val="•"/>
      <w:lvlJc w:val="left"/>
      <w:pPr>
        <w:ind w:left="720" w:hanging="360"/>
      </w:pPr>
    </w:lvl>
    <w:lvl w:ilvl="1" w:tplc="9BF6CFD8">
      <w:start w:val="1"/>
      <w:numFmt w:val="bullet"/>
      <w:lvlText w:val="•"/>
      <w:lvlJc w:val="left"/>
      <w:pPr>
        <w:ind w:left="1440" w:hanging="360"/>
      </w:pPr>
    </w:lvl>
    <w:lvl w:ilvl="2" w:tplc="15828FB6">
      <w:start w:val="1"/>
      <w:numFmt w:val="bullet"/>
      <w:lvlText w:val="•"/>
      <w:lvlJc w:val="left"/>
      <w:pPr>
        <w:ind w:left="2160" w:hanging="360"/>
      </w:pPr>
    </w:lvl>
    <w:lvl w:ilvl="3" w:tplc="A520363C">
      <w:start w:val="1"/>
      <w:numFmt w:val="bullet"/>
      <w:lvlText w:val="•"/>
      <w:lvlJc w:val="left"/>
      <w:pPr>
        <w:ind w:left="2880" w:hanging="360"/>
      </w:pPr>
    </w:lvl>
    <w:lvl w:ilvl="4" w:tplc="F67236AE">
      <w:start w:val="1"/>
      <w:numFmt w:val="bullet"/>
      <w:lvlText w:val="•"/>
      <w:lvlJc w:val="left"/>
      <w:pPr>
        <w:ind w:left="3600" w:hanging="360"/>
      </w:pPr>
    </w:lvl>
    <w:lvl w:ilvl="5" w:tplc="1F6832B8">
      <w:start w:val="1"/>
      <w:numFmt w:val="bullet"/>
      <w:lvlText w:val="•"/>
      <w:lvlJc w:val="left"/>
      <w:pPr>
        <w:ind w:left="4320" w:hanging="360"/>
      </w:pPr>
    </w:lvl>
    <w:lvl w:ilvl="6" w:tplc="4BF459BE">
      <w:start w:val="1"/>
      <w:numFmt w:val="bullet"/>
      <w:lvlText w:val="•"/>
      <w:lvlJc w:val="left"/>
      <w:pPr>
        <w:ind w:left="5040" w:hanging="360"/>
      </w:pPr>
    </w:lvl>
    <w:lvl w:ilvl="7" w:tplc="60D6749A">
      <w:start w:val="1"/>
      <w:numFmt w:val="bullet"/>
      <w:lvlText w:val="•"/>
      <w:lvlJc w:val="left"/>
      <w:pPr>
        <w:ind w:left="5760" w:hanging="360"/>
      </w:pPr>
    </w:lvl>
    <w:lvl w:ilvl="8" w:tplc="BABC49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4A02"/>
    <w:rsid w:val="00C669D9"/>
    <w:rsid w:val="00D94A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4F1E"/>
  <w15:docId w15:val="{AE828B9E-7CD5-4D6E-B2F3-BCC2EEF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4312</Words>
  <Characters>24581</Characters>
  <Application>Microsoft Office Word</Application>
  <DocSecurity>0</DocSecurity>
  <Lines>204</Lines>
  <Paragraphs>57</Paragraphs>
  <ScaleCrop>false</ScaleCrop>
  <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Racunovodstvo</cp:lastModifiedBy>
  <cp:revision>2</cp:revision>
  <dcterms:created xsi:type="dcterms:W3CDTF">2026-01-30T11:00:00Z</dcterms:created>
  <dcterms:modified xsi:type="dcterms:W3CDTF">2026-01-30T11:02:00Z</dcterms:modified>
</cp:coreProperties>
</file>