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F47A7" w14:textId="77777777" w:rsidR="00367D58" w:rsidRPr="00D22629" w:rsidRDefault="00D22629" w:rsidP="00367D58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22629">
        <w:rPr>
          <w:rFonts w:ascii="Times New Roman" w:hAnsi="Times New Roman" w:cs="Times New Roman"/>
          <w:b/>
          <w:sz w:val="20"/>
          <w:szCs w:val="20"/>
        </w:rPr>
        <w:t>ELEKTROTEHNIČKA I EKONOMSKA ŠKOLA</w:t>
      </w:r>
    </w:p>
    <w:p w14:paraId="19FC982E" w14:textId="77777777" w:rsidR="00D22629" w:rsidRPr="00D22629" w:rsidRDefault="00D22629" w:rsidP="00367D5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2629">
        <w:rPr>
          <w:rFonts w:ascii="Times New Roman" w:hAnsi="Times New Roman" w:cs="Times New Roman"/>
          <w:sz w:val="20"/>
          <w:szCs w:val="20"/>
        </w:rPr>
        <w:t>Ljudevita Gaja 24</w:t>
      </w:r>
    </w:p>
    <w:p w14:paraId="0A66CD45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22629">
        <w:rPr>
          <w:rFonts w:ascii="Times New Roman" w:hAnsi="Times New Roman" w:cs="Times New Roman"/>
          <w:sz w:val="20"/>
          <w:szCs w:val="20"/>
        </w:rPr>
        <w:t>35400 Nova Gradiška</w:t>
      </w:r>
    </w:p>
    <w:p w14:paraId="24DD782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F5750D3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33C494A1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786C67F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879C01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61CB16E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473AB95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32E5307F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D825593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C19AF49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706656E9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1212F38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11D3384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84DFCF6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2EE3113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6DD793A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498058F2" w14:textId="77777777"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BE12290" w14:textId="77777777"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29">
        <w:rPr>
          <w:rFonts w:ascii="Times New Roman" w:hAnsi="Times New Roman" w:cs="Times New Roman"/>
          <w:b/>
          <w:sz w:val="28"/>
          <w:szCs w:val="28"/>
        </w:rPr>
        <w:t>BILJEŠKE</w:t>
      </w:r>
    </w:p>
    <w:p w14:paraId="66F7E8AB" w14:textId="369748C9"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D22629">
        <w:rPr>
          <w:rFonts w:ascii="Times New Roman" w:hAnsi="Times New Roman" w:cs="Times New Roman"/>
          <w:sz w:val="28"/>
          <w:szCs w:val="28"/>
        </w:rPr>
        <w:t>uz godi</w:t>
      </w:r>
      <w:r w:rsidR="00CC48B4">
        <w:rPr>
          <w:rFonts w:ascii="Times New Roman" w:hAnsi="Times New Roman" w:cs="Times New Roman"/>
          <w:sz w:val="28"/>
          <w:szCs w:val="28"/>
        </w:rPr>
        <w:t xml:space="preserve">šnje financijske izvještaje za </w:t>
      </w:r>
      <w:r w:rsidR="00965099">
        <w:rPr>
          <w:rFonts w:ascii="Times New Roman" w:hAnsi="Times New Roman" w:cs="Times New Roman"/>
          <w:sz w:val="28"/>
          <w:szCs w:val="28"/>
        </w:rPr>
        <w:t>202</w:t>
      </w:r>
      <w:r w:rsidR="00A90E4D">
        <w:rPr>
          <w:rFonts w:ascii="Times New Roman" w:hAnsi="Times New Roman" w:cs="Times New Roman"/>
          <w:sz w:val="28"/>
          <w:szCs w:val="28"/>
        </w:rPr>
        <w:t>4</w:t>
      </w:r>
      <w:r w:rsidR="005D4B54">
        <w:rPr>
          <w:rFonts w:ascii="Times New Roman" w:hAnsi="Times New Roman" w:cs="Times New Roman"/>
          <w:sz w:val="28"/>
          <w:szCs w:val="28"/>
        </w:rPr>
        <w:t>.</w:t>
      </w:r>
      <w:r w:rsidRPr="00D22629">
        <w:rPr>
          <w:rFonts w:ascii="Times New Roman" w:hAnsi="Times New Roman" w:cs="Times New Roman"/>
          <w:sz w:val="28"/>
          <w:szCs w:val="28"/>
        </w:rPr>
        <w:t xml:space="preserve"> godinu</w:t>
      </w:r>
    </w:p>
    <w:p w14:paraId="4FA5D9B6" w14:textId="77777777"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89E030B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0E7945D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F3385AE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69C5281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46160717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61ACA3B" w14:textId="77777777"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CCD2135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447FDE0C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78764C7F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6D6191AE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531EAFA1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5B449139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70841A76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16F80A25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44A9E8DC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45571B56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39C07CCC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28806DAF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61FCA8AA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34DF76A6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7BD77F90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1545BF89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2FD1A6F0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18FE198F" w14:textId="77777777"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14:paraId="67274AA7" w14:textId="1BE6137F" w:rsidR="00D22629" w:rsidRPr="00D22629" w:rsidRDefault="00D22629" w:rsidP="00D22629">
      <w:pPr>
        <w:jc w:val="center"/>
        <w:rPr>
          <w:rFonts w:ascii="Times New Roman" w:hAnsi="Times New Roman" w:cs="Times New Roman"/>
          <w:sz w:val="20"/>
          <w:szCs w:val="20"/>
        </w:rPr>
      </w:pPr>
      <w:r w:rsidRPr="00D22629">
        <w:rPr>
          <w:rFonts w:ascii="Times New Roman" w:hAnsi="Times New Roman" w:cs="Times New Roman"/>
          <w:sz w:val="20"/>
          <w:szCs w:val="20"/>
        </w:rPr>
        <w:t xml:space="preserve">Nova Gradiška, siječanj </w:t>
      </w:r>
      <w:r w:rsidR="00F13C55">
        <w:rPr>
          <w:rFonts w:ascii="Times New Roman" w:hAnsi="Times New Roman" w:cs="Times New Roman"/>
          <w:sz w:val="20"/>
          <w:szCs w:val="20"/>
        </w:rPr>
        <w:t>202</w:t>
      </w:r>
      <w:r w:rsidR="00A90E4D">
        <w:rPr>
          <w:rFonts w:ascii="Times New Roman" w:hAnsi="Times New Roman" w:cs="Times New Roman"/>
          <w:sz w:val="20"/>
          <w:szCs w:val="20"/>
        </w:rPr>
        <w:t>5</w:t>
      </w:r>
      <w:r w:rsidR="00DF3296">
        <w:rPr>
          <w:rFonts w:ascii="Times New Roman" w:hAnsi="Times New Roman" w:cs="Times New Roman"/>
          <w:sz w:val="20"/>
          <w:szCs w:val="20"/>
        </w:rPr>
        <w:t>.</w:t>
      </w:r>
      <w:r w:rsidRPr="00D22629">
        <w:rPr>
          <w:rFonts w:ascii="Times New Roman" w:hAnsi="Times New Roman" w:cs="Times New Roman"/>
          <w:sz w:val="20"/>
          <w:szCs w:val="20"/>
        </w:rPr>
        <w:t xml:space="preserve"> godine</w:t>
      </w:r>
      <w:r w:rsidRPr="00D22629">
        <w:rPr>
          <w:rFonts w:ascii="Times New Roman" w:hAnsi="Times New Roman" w:cs="Times New Roman"/>
          <w:sz w:val="20"/>
          <w:szCs w:val="20"/>
        </w:rPr>
        <w:br w:type="page"/>
      </w:r>
    </w:p>
    <w:p w14:paraId="6967E259" w14:textId="77777777" w:rsidR="00D22629" w:rsidRPr="001C55C5" w:rsidRDefault="00367D58" w:rsidP="00576883">
      <w:pPr>
        <w:pStyle w:val="Bezproreda"/>
        <w:jc w:val="center"/>
        <w:rPr>
          <w:rFonts w:ascii="Times New Roman" w:hAnsi="Times New Roman" w:cs="Times New Roman"/>
          <w:b/>
        </w:rPr>
      </w:pPr>
      <w:r w:rsidRPr="001C55C5">
        <w:rPr>
          <w:rFonts w:ascii="Times New Roman" w:hAnsi="Times New Roman" w:cs="Times New Roman"/>
          <w:b/>
        </w:rPr>
        <w:lastRenderedPageBreak/>
        <w:t>OPĆI PODACI</w:t>
      </w:r>
    </w:p>
    <w:p w14:paraId="51636FEF" w14:textId="77777777" w:rsidR="00367D58" w:rsidRPr="001C55C5" w:rsidRDefault="00367D58" w:rsidP="00367D58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367D58" w:rsidRPr="00DD2294" w14:paraId="2F91F4BB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6ECA0A79" w14:textId="77777777" w:rsidR="00367D58" w:rsidRPr="00DD2294" w:rsidRDefault="00367D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obveznika:</w:t>
            </w:r>
          </w:p>
        </w:tc>
        <w:tc>
          <w:tcPr>
            <w:tcW w:w="6912" w:type="dxa"/>
            <w:vAlign w:val="bottom"/>
          </w:tcPr>
          <w:p w14:paraId="5800BE50" w14:textId="77777777" w:rsidR="00367D58" w:rsidRPr="00DD2294" w:rsidRDefault="00367D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ELEKTROTEHNIČKA I EKONOMSKA ŠKOLA</w:t>
            </w:r>
          </w:p>
        </w:tc>
      </w:tr>
      <w:tr w:rsidR="00367D58" w:rsidRPr="00DD2294" w14:paraId="37CBA498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0D667278" w14:textId="77777777" w:rsidR="00367D58" w:rsidRPr="00DD2294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Poštanski broj i mjesto:</w:t>
            </w:r>
          </w:p>
        </w:tc>
        <w:tc>
          <w:tcPr>
            <w:tcW w:w="6912" w:type="dxa"/>
            <w:vAlign w:val="bottom"/>
          </w:tcPr>
          <w:p w14:paraId="2E42127A" w14:textId="77777777" w:rsidR="00367D58" w:rsidRPr="00DD2294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35400  Nova Gradiška</w:t>
            </w:r>
          </w:p>
        </w:tc>
      </w:tr>
      <w:tr w:rsidR="00367D58" w:rsidRPr="00DD2294" w14:paraId="1056FBED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1A761FA2" w14:textId="77777777" w:rsidR="00367D58" w:rsidRPr="00DD2294" w:rsidRDefault="00E2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Ulica i kućni broj:</w:t>
            </w:r>
          </w:p>
        </w:tc>
        <w:tc>
          <w:tcPr>
            <w:tcW w:w="6912" w:type="dxa"/>
            <w:vAlign w:val="bottom"/>
          </w:tcPr>
          <w:p w14:paraId="40A8371C" w14:textId="77777777" w:rsidR="00367D58" w:rsidRPr="00DD2294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Ljudevita Gaja 24</w:t>
            </w:r>
          </w:p>
        </w:tc>
      </w:tr>
      <w:tr w:rsidR="00E24097" w:rsidRPr="00DD2294" w14:paraId="28B558BA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740B62E6" w14:textId="77777777" w:rsidR="00E24097" w:rsidRPr="00DD2294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broj RKP-a</w:t>
            </w:r>
          </w:p>
        </w:tc>
        <w:tc>
          <w:tcPr>
            <w:tcW w:w="6912" w:type="dxa"/>
            <w:vAlign w:val="bottom"/>
          </w:tcPr>
          <w:p w14:paraId="73DE0D69" w14:textId="77777777" w:rsidR="00E24097" w:rsidRPr="00DD2294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17917</w:t>
            </w:r>
          </w:p>
        </w:tc>
      </w:tr>
      <w:tr w:rsidR="00E24097" w:rsidRPr="00DD2294" w14:paraId="4C27CAC6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50199A7B" w14:textId="77777777" w:rsidR="00E24097" w:rsidRPr="00DD2294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Matični broj.</w:t>
            </w:r>
          </w:p>
        </w:tc>
        <w:tc>
          <w:tcPr>
            <w:tcW w:w="6912" w:type="dxa"/>
            <w:vAlign w:val="bottom"/>
          </w:tcPr>
          <w:p w14:paraId="01484265" w14:textId="77777777" w:rsidR="00E24097" w:rsidRPr="00DD2294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03957004</w:t>
            </w:r>
          </w:p>
        </w:tc>
      </w:tr>
      <w:tr w:rsidR="00E24097" w:rsidRPr="00DD2294" w14:paraId="1948220E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2D9ADC9B" w14:textId="77777777" w:rsidR="00E24097" w:rsidRPr="00DD2294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 xml:space="preserve">OIB: </w:t>
            </w:r>
          </w:p>
        </w:tc>
        <w:tc>
          <w:tcPr>
            <w:tcW w:w="6912" w:type="dxa"/>
            <w:vAlign w:val="bottom"/>
          </w:tcPr>
          <w:p w14:paraId="290E00F9" w14:textId="77777777" w:rsidR="00E24097" w:rsidRPr="00DD2294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22674231881</w:t>
            </w:r>
          </w:p>
        </w:tc>
      </w:tr>
      <w:tr w:rsidR="00942627" w:rsidRPr="00DD2294" w14:paraId="377AF8DB" w14:textId="77777777" w:rsidTr="00942627">
        <w:trPr>
          <w:trHeight w:val="283"/>
        </w:trPr>
        <w:tc>
          <w:tcPr>
            <w:tcW w:w="2268" w:type="dxa"/>
            <w:vAlign w:val="center"/>
          </w:tcPr>
          <w:p w14:paraId="7F4F4581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Razina:</w:t>
            </w:r>
          </w:p>
        </w:tc>
        <w:tc>
          <w:tcPr>
            <w:tcW w:w="6912" w:type="dxa"/>
            <w:vAlign w:val="center"/>
          </w:tcPr>
          <w:p w14:paraId="1F2A5E93" w14:textId="77777777" w:rsidR="00942627" w:rsidRPr="00DD2294" w:rsidRDefault="00942627" w:rsidP="009426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31 - proračunski korisnik JLP(R)S  koji obavlja poslove u sklopu funkcija koje se decentraliziraju</w:t>
            </w:r>
          </w:p>
        </w:tc>
      </w:tr>
      <w:tr w:rsidR="00942627" w:rsidRPr="00DD2294" w14:paraId="701AA8E1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03A9C008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Šifra djelatnosti:</w:t>
            </w:r>
          </w:p>
        </w:tc>
        <w:tc>
          <w:tcPr>
            <w:tcW w:w="6912" w:type="dxa"/>
            <w:vAlign w:val="bottom"/>
          </w:tcPr>
          <w:p w14:paraId="2238978C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8532 - tehničko i strukovno srednje obrazovanje</w:t>
            </w:r>
          </w:p>
        </w:tc>
      </w:tr>
      <w:tr w:rsidR="00942627" w:rsidRPr="00DD2294" w14:paraId="6861DF83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49CDA378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Županija:</w:t>
            </w:r>
          </w:p>
        </w:tc>
        <w:tc>
          <w:tcPr>
            <w:tcW w:w="6912" w:type="dxa"/>
            <w:vAlign w:val="bottom"/>
          </w:tcPr>
          <w:p w14:paraId="71050370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Brodsko-Posavska</w:t>
            </w:r>
          </w:p>
        </w:tc>
      </w:tr>
      <w:tr w:rsidR="00942627" w:rsidRPr="00A90E4D" w14:paraId="5BFBFDD2" w14:textId="77777777" w:rsidTr="00942627">
        <w:trPr>
          <w:trHeight w:val="283"/>
        </w:trPr>
        <w:tc>
          <w:tcPr>
            <w:tcW w:w="2268" w:type="dxa"/>
            <w:vAlign w:val="bottom"/>
          </w:tcPr>
          <w:p w14:paraId="0DC8A04D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Šifra grada/općine:</w:t>
            </w:r>
          </w:p>
        </w:tc>
        <w:tc>
          <w:tcPr>
            <w:tcW w:w="6912" w:type="dxa"/>
            <w:vAlign w:val="bottom"/>
          </w:tcPr>
          <w:p w14:paraId="64BA592D" w14:textId="77777777" w:rsidR="00942627" w:rsidRPr="00DD2294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94">
              <w:rPr>
                <w:rFonts w:ascii="Times New Roman" w:hAnsi="Times New Roman" w:cs="Times New Roman"/>
                <w:sz w:val="20"/>
                <w:szCs w:val="20"/>
              </w:rPr>
              <w:t>284 Nova Gradiška</w:t>
            </w:r>
          </w:p>
        </w:tc>
      </w:tr>
    </w:tbl>
    <w:p w14:paraId="6D453F66" w14:textId="77777777" w:rsidR="00367D58" w:rsidRPr="00A90E4D" w:rsidRDefault="00367D58" w:rsidP="00367D58">
      <w:pPr>
        <w:pStyle w:val="Bezproreda"/>
        <w:rPr>
          <w:highlight w:val="yellow"/>
        </w:rPr>
      </w:pPr>
    </w:p>
    <w:p w14:paraId="149E0B4B" w14:textId="77777777" w:rsidR="00D22629" w:rsidRPr="00A90E4D" w:rsidRDefault="00D22629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  <w:lang w:eastAsia="hr-HR"/>
        </w:rPr>
      </w:pPr>
    </w:p>
    <w:p w14:paraId="0E23EAA1" w14:textId="77777777" w:rsidR="00942627" w:rsidRPr="00DD2294" w:rsidRDefault="00942627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ECE6AD" w14:textId="77777777" w:rsidR="00942627" w:rsidRPr="00DD2294" w:rsidRDefault="00942627" w:rsidP="00BB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DD2294">
        <w:rPr>
          <w:rFonts w:ascii="Times New Roman" w:eastAsia="Times New Roman" w:hAnsi="Times New Roman" w:cs="Times New Roman"/>
          <w:b/>
          <w:bCs/>
          <w:lang w:eastAsia="hr-HR"/>
        </w:rPr>
        <w:t>UVODNI DIO</w:t>
      </w:r>
    </w:p>
    <w:p w14:paraId="255A3991" w14:textId="77777777" w:rsidR="00942627" w:rsidRPr="00DD2294" w:rsidRDefault="00942627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15F246E" w14:textId="77777777" w:rsidR="00942627" w:rsidRPr="00DD2294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Elektrotehnička i ekonomska škola Nova Gradiška posluje u skladu s odredbama Zakona o odgoju i obrazovanju u osnovnoj i srednjoj školi te Statutom škole. </w:t>
      </w:r>
    </w:p>
    <w:p w14:paraId="0A053EA5" w14:textId="77777777" w:rsidR="00BB3D13" w:rsidRPr="00DD2294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Škola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14:paraId="0640F9A4" w14:textId="77777777" w:rsidR="00BB3D13" w:rsidRPr="00DD2294" w:rsidRDefault="0072783D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Škola nema vlastiti žiro račun</w:t>
      </w:r>
      <w:r w:rsidR="00BB3D13"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</w:t>
      </w:r>
      <w:r w:rsidR="00D4131A"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već</w:t>
      </w:r>
      <w:r w:rsidR="00BB3D13"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posluje preko </w:t>
      </w:r>
      <w:r w:rsidR="00D4131A"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jedinstvenog </w:t>
      </w:r>
      <w:r w:rsidR="00BB3D13"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računa riznice Brodsko-posavske županije.</w:t>
      </w:r>
    </w:p>
    <w:p w14:paraId="05B5B6D0" w14:textId="77777777" w:rsidR="00BB3D13" w:rsidRPr="00DD2294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Ravnateljica škole je Sanja </w:t>
      </w:r>
      <w:proofErr w:type="spellStart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Müller</w:t>
      </w:r>
      <w:proofErr w:type="spellEnd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-Zoričić, </w:t>
      </w:r>
      <w:proofErr w:type="spellStart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dipl.inf</w:t>
      </w:r>
      <w:proofErr w:type="spellEnd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2732FFD0" w14:textId="77777777" w:rsidR="00BB3D13" w:rsidRDefault="00BB3D13" w:rsidP="006D0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Sastavljanje Bilješki uz financijske izvještaje obavila je voditeljica računovodstva Jasenka </w:t>
      </w:r>
      <w:proofErr w:type="spellStart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Podobnik</w:t>
      </w:r>
      <w:proofErr w:type="spellEnd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, </w:t>
      </w:r>
      <w:proofErr w:type="spellStart"/>
      <w:r w:rsidRPr="00DD2294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dipl.oec</w:t>
      </w:r>
      <w:proofErr w:type="spellEnd"/>
      <w:r w:rsidRPr="00DD2294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6A8C9584" w14:textId="77777777" w:rsidR="00BB3D13" w:rsidRDefault="00BB3D13" w:rsidP="00367D5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E50E9AE" w14:textId="77777777" w:rsidR="00BB3D13" w:rsidRPr="00942627" w:rsidRDefault="00BB3D13" w:rsidP="00367D5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79B2141" w14:textId="77777777" w:rsidR="001B14C6" w:rsidRDefault="001B14C6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121944C" w14:textId="12D67033" w:rsidR="00576883" w:rsidRPr="00DD2294" w:rsidRDefault="00090E9E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DD2294">
        <w:rPr>
          <w:rFonts w:ascii="Times New Roman" w:eastAsia="Times New Roman" w:hAnsi="Times New Roman" w:cs="Times New Roman"/>
          <w:b/>
          <w:bCs/>
          <w:lang w:eastAsia="hr-HR"/>
        </w:rPr>
        <w:t>BILJEŠKE</w:t>
      </w:r>
    </w:p>
    <w:p w14:paraId="30430A84" w14:textId="77777777" w:rsidR="00090E9E" w:rsidRPr="00DD2294" w:rsidRDefault="00090E9E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DD2294">
        <w:rPr>
          <w:rFonts w:ascii="Times New Roman" w:eastAsia="Times New Roman" w:hAnsi="Times New Roman" w:cs="Times New Roman"/>
          <w:b/>
          <w:bCs/>
          <w:lang w:eastAsia="hr-HR"/>
        </w:rPr>
        <w:t xml:space="preserve">UZ </w:t>
      </w:r>
      <w:r w:rsidR="00367D58" w:rsidRPr="00DD2294">
        <w:rPr>
          <w:rFonts w:ascii="Times New Roman" w:eastAsia="Times New Roman" w:hAnsi="Times New Roman" w:cs="Times New Roman"/>
          <w:b/>
          <w:bCs/>
          <w:lang w:eastAsia="hr-HR"/>
        </w:rPr>
        <w:t>IZVJEŠTAJ O PRIHODIMA I RASHODIMA, PRIMICIMA I IZDACIMA</w:t>
      </w:r>
    </w:p>
    <w:p w14:paraId="16F73ACE" w14:textId="77777777" w:rsidR="00367D58" w:rsidRPr="00DD2294" w:rsidRDefault="00367D58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DD2294">
        <w:rPr>
          <w:rFonts w:ascii="Times New Roman" w:eastAsia="Times New Roman" w:hAnsi="Times New Roman" w:cs="Times New Roman"/>
          <w:b/>
          <w:bCs/>
          <w:lang w:eastAsia="hr-HR"/>
        </w:rPr>
        <w:t>(OBRAZAC PR-RAS)</w:t>
      </w:r>
    </w:p>
    <w:p w14:paraId="2597A3F0" w14:textId="77777777" w:rsidR="00367D58" w:rsidRPr="00560C3B" w:rsidRDefault="00367D58" w:rsidP="00367D58">
      <w:pPr>
        <w:pStyle w:val="Bezproreda"/>
        <w:rPr>
          <w:highlight w:val="yellow"/>
        </w:rPr>
      </w:pPr>
    </w:p>
    <w:p w14:paraId="4E838E3C" w14:textId="2A4667E8" w:rsidR="00F4105D" w:rsidRPr="00DD2294" w:rsidRDefault="00367D58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Ukupni prihodi u izvještajnom razdoblju iznose </w:t>
      </w:r>
      <w:r w:rsidR="008A3955"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1.570.199,03</w:t>
      </w:r>
      <w:r w:rsidR="001474B5"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</w:t>
      </w:r>
      <w:r w:rsidR="0064635F"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odnose se na: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420"/>
        <w:gridCol w:w="7440"/>
        <w:gridCol w:w="1600"/>
      </w:tblGrid>
      <w:tr w:rsidR="008A3955" w:rsidRPr="00560C3B" w14:paraId="4D55DD63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030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7AC0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0560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A3955" w:rsidRPr="00560C3B" w14:paraId="6A3B8119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EA91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A115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državnog proračuna - dio 636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6564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1.352.995,80</w:t>
            </w:r>
          </w:p>
        </w:tc>
      </w:tr>
      <w:tr w:rsidR="008A3955" w:rsidRPr="00560C3B" w14:paraId="384BD0FE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78C6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EB7D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proračuna JLPRS - grad Nova Gradiška - dio 636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04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7.454,96</w:t>
            </w:r>
          </w:p>
        </w:tc>
      </w:tr>
      <w:tr w:rsidR="008A3955" w:rsidRPr="00560C3B" w14:paraId="7BB63035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043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C8D3" w14:textId="4482527C" w:rsidR="008A3955" w:rsidRPr="000928AE" w:rsidRDefault="00B26DF1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Prijenosi</w:t>
            </w:r>
            <w:r w:rsidR="008A3955"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između </w:t>
            </w:r>
            <w:proofErr w:type="spellStart"/>
            <w:r w:rsidR="008A3955"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prorač</w:t>
            </w:r>
            <w:proofErr w:type="spellEnd"/>
            <w:r w:rsidR="008A3955"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korisnika istog proračuna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8A3955"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225E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21.237,99</w:t>
            </w:r>
          </w:p>
        </w:tc>
      </w:tr>
      <w:tr w:rsidR="008A3955" w:rsidRPr="00560C3B" w14:paraId="6276EE19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D13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349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 -6526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F89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1.865,45</w:t>
            </w:r>
          </w:p>
        </w:tc>
      </w:tr>
      <w:tr w:rsidR="008A3955" w:rsidRPr="00560C3B" w14:paraId="13EAA8A5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0FD3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3DB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Vlastiti prihodi od prodaje proizvoda i robe te pruženih usluga - 661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6DC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61.565,69</w:t>
            </w:r>
          </w:p>
        </w:tc>
      </w:tr>
      <w:tr w:rsidR="008A3955" w:rsidRPr="00560C3B" w14:paraId="7BD555D7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9CD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385E" w14:textId="2E5B018C" w:rsidR="008A3955" w:rsidRPr="000928AE" w:rsidRDefault="00A4362F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F25" w14:textId="1171EFEE" w:rsidR="008A3955" w:rsidRPr="000928AE" w:rsidRDefault="00A4362F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5.107,23</w:t>
            </w:r>
          </w:p>
        </w:tc>
      </w:tr>
      <w:tr w:rsidR="008A3955" w:rsidRPr="00560C3B" w14:paraId="51F53344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E5DEE" w14:textId="7BEDF73D" w:rsidR="008A3955" w:rsidRPr="000928AE" w:rsidRDefault="00A4362F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64A9B" w14:textId="488004AC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iz nadležnog  proračuna -Brodsko posavska županija - 67</w:t>
            </w:r>
            <w:r w:rsidR="00B26DF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D94D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119.971,91</w:t>
            </w:r>
          </w:p>
        </w:tc>
      </w:tr>
      <w:tr w:rsidR="008A3955" w:rsidRPr="00560C3B" w14:paraId="4AE51F34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9ECE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C47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 -šifra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8A9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1.570.199,03</w:t>
            </w:r>
          </w:p>
        </w:tc>
      </w:tr>
      <w:tr w:rsidR="008A3955" w:rsidRPr="00560C3B" w14:paraId="46A89233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F67D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921" w14:textId="77777777" w:rsidR="008A3955" w:rsidRPr="000928AE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0A29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A3955" w:rsidRPr="00560C3B" w14:paraId="3847F699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770F" w14:textId="015F4828" w:rsidR="008A3955" w:rsidRPr="000928AE" w:rsidRDefault="00A4362F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D4DB2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imovine-šifra 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A77F0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8A3955" w:rsidRPr="008A3955" w14:paraId="54AC55E1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1F34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DCA4" w14:textId="77777777" w:rsidR="008A3955" w:rsidRPr="000928AE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imovine-šifra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5BF" w14:textId="77777777" w:rsidR="008A3955" w:rsidRPr="000928AE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8A3955" w:rsidRPr="008A3955" w14:paraId="6D296284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C3E" w14:textId="77777777" w:rsidR="008A3955" w:rsidRPr="008A3955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8C2" w14:textId="77777777" w:rsidR="008A3955" w:rsidRPr="008A3955" w:rsidRDefault="008A3955" w:rsidP="008A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30B" w14:textId="77777777" w:rsidR="008A3955" w:rsidRPr="008A3955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A3955" w:rsidRPr="008A3955" w14:paraId="36F3AFD5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7B5562A" w14:textId="77777777" w:rsidR="008A3955" w:rsidRPr="008A3955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A3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2B77EF9" w14:textId="77777777" w:rsidR="008A3955" w:rsidRPr="008A3955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8A3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UKUPNO PRIHODI I PRIMICI -šifra X678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48ED7A5" w14:textId="77777777" w:rsidR="008A3955" w:rsidRPr="008A3955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A3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1.570.199,03</w:t>
            </w:r>
          </w:p>
        </w:tc>
      </w:tr>
      <w:tr w:rsidR="008A3955" w:rsidRPr="008A3955" w14:paraId="62643F25" w14:textId="77777777" w:rsidTr="008A3955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E85" w14:textId="77777777" w:rsidR="008A3955" w:rsidRPr="008A3955" w:rsidRDefault="008A3955" w:rsidP="008A3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A60" w14:textId="77777777" w:rsidR="008A3955" w:rsidRPr="008A3955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858" w14:textId="77777777" w:rsidR="008A3955" w:rsidRPr="008A3955" w:rsidRDefault="008A3955" w:rsidP="008A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778F5F1" w14:textId="77777777" w:rsidR="00F4105D" w:rsidRPr="00DF44CA" w:rsidRDefault="00F4105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167FD028" w14:textId="77777777" w:rsidR="00C70467" w:rsidRPr="00DF44CA" w:rsidRDefault="00C70467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6F98481A" w14:textId="56869A16" w:rsidR="007A7F17" w:rsidRDefault="007A7F17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04D2142A" w14:textId="0A5C3E64" w:rsidR="000928AE" w:rsidRDefault="000928AE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0FD23F79" w14:textId="0FD9C0D4" w:rsidR="000928AE" w:rsidRDefault="000928AE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2FC73D83" w14:textId="77777777" w:rsidR="000928AE" w:rsidRPr="00DF44CA" w:rsidRDefault="000928AE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tbl>
      <w:tblPr>
        <w:tblW w:w="8106" w:type="dxa"/>
        <w:tblInd w:w="859" w:type="dxa"/>
        <w:tblLook w:val="04A0" w:firstRow="1" w:lastRow="0" w:firstColumn="1" w:lastColumn="0" w:noHBand="0" w:noVBand="1"/>
      </w:tblPr>
      <w:tblGrid>
        <w:gridCol w:w="8106"/>
      </w:tblGrid>
      <w:tr w:rsidR="00C70467" w:rsidRPr="00DF44CA" w14:paraId="32DA8F44" w14:textId="77777777" w:rsidTr="0014525F">
        <w:trPr>
          <w:trHeight w:val="283"/>
        </w:trPr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943B" w14:textId="47685935" w:rsidR="001474B5" w:rsidRDefault="001474B5" w:rsidP="00111549">
            <w:pPr>
              <w:spacing w:after="0" w:line="240" w:lineRule="auto"/>
              <w:rPr>
                <w:noProof/>
              </w:rPr>
            </w:pPr>
          </w:p>
          <w:p w14:paraId="093311A3" w14:textId="0D5A1AEA" w:rsidR="0014525F" w:rsidRDefault="0014525F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97618A4" wp14:editId="02089D67">
                  <wp:extent cx="4322445" cy="2781300"/>
                  <wp:effectExtent l="0" t="0" r="1905" b="1905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9D5ED5-96CF-4F5A-9330-AFC30EB59A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54C74B2A" w14:textId="77777777" w:rsidR="000928AE" w:rsidRDefault="000928AE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  <w:p w14:paraId="4012F8AB" w14:textId="646248D1" w:rsidR="001474B5" w:rsidRPr="00DF44CA" w:rsidRDefault="001474B5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</w:tr>
    </w:tbl>
    <w:p w14:paraId="70A1293F" w14:textId="77777777" w:rsidR="0072783D" w:rsidRPr="00DF44CA" w:rsidRDefault="0072783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03151295" w14:textId="79FF9249" w:rsidR="001474B5" w:rsidRPr="00DD2294" w:rsidRDefault="00E70074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Ukupni rashodi u izvještajnom razdoblju iznose </w:t>
      </w:r>
      <w:r w:rsidR="0014525F"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1.571.566,57</w:t>
      </w:r>
      <w:r w:rsidR="001474B5"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</w:t>
      </w:r>
      <w:r w:rsidRPr="00DD229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odnose se na: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420"/>
        <w:gridCol w:w="7440"/>
        <w:gridCol w:w="1600"/>
      </w:tblGrid>
      <w:tr w:rsidR="0014525F" w:rsidRPr="00560C3B" w14:paraId="1E141254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F33" w14:textId="77777777" w:rsidR="0014525F" w:rsidRPr="00560C3B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7F09" w14:textId="77777777" w:rsidR="0014525F" w:rsidRPr="00560C3B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1AE" w14:textId="77777777" w:rsidR="0014525F" w:rsidRPr="00560C3B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14525F" w:rsidRPr="00560C3B" w14:paraId="1BEF58DF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EC7F" w14:textId="77777777" w:rsidR="0014525F" w:rsidRPr="000928AE" w:rsidRDefault="0014525F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EA9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 - 31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78D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1.380.344,35</w:t>
            </w:r>
          </w:p>
        </w:tc>
      </w:tr>
      <w:tr w:rsidR="0014525F" w:rsidRPr="00560C3B" w14:paraId="7D901B60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506" w14:textId="77777777" w:rsidR="0014525F" w:rsidRPr="000928AE" w:rsidRDefault="0014525F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31FF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 - 32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BCCF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172.066,50</w:t>
            </w:r>
          </w:p>
        </w:tc>
      </w:tr>
      <w:tr w:rsidR="0014525F" w:rsidRPr="00560C3B" w14:paraId="7F8F0DA1" w14:textId="77777777" w:rsidTr="000928AE">
        <w:trPr>
          <w:trHeight w:val="300"/>
        </w:trPr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B56" w14:textId="77777777" w:rsidR="0014525F" w:rsidRPr="000928AE" w:rsidRDefault="0014525F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46A7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 - 34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84A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6,43</w:t>
            </w:r>
          </w:p>
        </w:tc>
      </w:tr>
      <w:tr w:rsidR="0014525F" w:rsidRPr="00560C3B" w14:paraId="2A4A3E0E" w14:textId="77777777" w:rsidTr="000928AE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D605" w14:textId="77777777" w:rsidR="0014525F" w:rsidRPr="000928AE" w:rsidRDefault="0014525F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5375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- 38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BA0F2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403,33</w:t>
            </w:r>
          </w:p>
        </w:tc>
      </w:tr>
      <w:tr w:rsidR="0014525F" w:rsidRPr="00560C3B" w14:paraId="326A2445" w14:textId="77777777" w:rsidTr="000928A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3212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ACE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 -šifra 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881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1.552.820,61</w:t>
            </w:r>
          </w:p>
        </w:tc>
      </w:tr>
      <w:tr w:rsidR="000928AE" w:rsidRPr="00560C3B" w14:paraId="6013C2FC" w14:textId="77777777" w:rsidTr="000928AE">
        <w:trPr>
          <w:trHeight w:val="300"/>
        </w:trPr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C261A1" w14:textId="77777777" w:rsidR="000928AE" w:rsidRPr="000928AE" w:rsidRDefault="000928AE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283947" w14:textId="77777777" w:rsidR="000928AE" w:rsidRPr="000928AE" w:rsidRDefault="000928AE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2A1FD2" w14:textId="77777777" w:rsidR="000928AE" w:rsidRPr="000928AE" w:rsidRDefault="000928AE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525F" w:rsidRPr="00560C3B" w14:paraId="284E3983" w14:textId="77777777" w:rsidTr="000928AE">
        <w:trPr>
          <w:trHeight w:val="300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7EA9" w14:textId="77777777" w:rsidR="0014525F" w:rsidRPr="000928AE" w:rsidRDefault="0014525F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7F9D3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 - 42</w:t>
            </w:r>
          </w:p>
        </w:tc>
        <w:tc>
          <w:tcPr>
            <w:tcW w:w="16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80B16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18.745,96</w:t>
            </w:r>
          </w:p>
        </w:tc>
      </w:tr>
      <w:tr w:rsidR="0014525F" w:rsidRPr="00560C3B" w14:paraId="1B7A4570" w14:textId="77777777" w:rsidTr="000928A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D5B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2F0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 - šifra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D3BA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18.745,96</w:t>
            </w:r>
          </w:p>
        </w:tc>
      </w:tr>
      <w:tr w:rsidR="0014525F" w:rsidRPr="00560C3B" w14:paraId="13786696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9C60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BAE" w14:textId="77777777" w:rsidR="0014525F" w:rsidRPr="000928AE" w:rsidRDefault="0014525F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5CA8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525F" w:rsidRPr="00560C3B" w14:paraId="7037D73D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D043BE5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67A8AE4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 I IZDACI - šifra Y345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62F50B3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1.571.566,57</w:t>
            </w:r>
          </w:p>
        </w:tc>
      </w:tr>
      <w:tr w:rsidR="0014525F" w:rsidRPr="00560C3B" w14:paraId="7F47C7C1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34CD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6D7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30D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525F" w:rsidRPr="00560C3B" w14:paraId="7358B793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35BD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92F7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MANJAK PRIHODA I PRIMITAKA U IZVJEŠTAJNOM RAZDOBLJU-šifra Y005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D896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-1.367,54</w:t>
            </w:r>
          </w:p>
        </w:tc>
      </w:tr>
      <w:tr w:rsidR="0014525F" w:rsidRPr="00560C3B" w14:paraId="7566B3C5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6E60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8F9" w14:textId="77777777" w:rsidR="0014525F" w:rsidRPr="000928AE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 PRIHODA I PRIMITAKA PRENESENI-šifra 9221-9222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8F7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655,95</w:t>
            </w:r>
          </w:p>
        </w:tc>
      </w:tr>
      <w:tr w:rsidR="0014525F" w:rsidRPr="0014525F" w14:paraId="34F4F975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6D2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948" w14:textId="18AACBC5" w:rsidR="0014525F" w:rsidRPr="000928AE" w:rsidRDefault="000928AE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MANJAK </w:t>
            </w:r>
            <w:r w:rsidR="0014525F"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PRIHODA I PRIMITAKA ZA POKRIĆE U </w:t>
            </w:r>
            <w:proofErr w:type="spellStart"/>
            <w:r w:rsidR="0014525F"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SLIJED.RAZDOBLJU</w:t>
            </w:r>
            <w:proofErr w:type="spellEnd"/>
            <w:r w:rsidR="0014525F" w:rsidRPr="00092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-šifra Y006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1255" w14:textId="77777777" w:rsidR="0014525F" w:rsidRPr="000928AE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9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-711,59</w:t>
            </w:r>
          </w:p>
        </w:tc>
      </w:tr>
      <w:tr w:rsidR="0014525F" w:rsidRPr="0014525F" w14:paraId="1E653791" w14:textId="77777777" w:rsidTr="001452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C849" w14:textId="77777777" w:rsidR="0014525F" w:rsidRPr="0014525F" w:rsidRDefault="0014525F" w:rsidP="00145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6A3" w14:textId="77777777" w:rsidR="0014525F" w:rsidRPr="0014525F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74F2" w14:textId="77777777" w:rsidR="0014525F" w:rsidRPr="0014525F" w:rsidRDefault="0014525F" w:rsidP="0014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2B9AD9B" w14:textId="77777777" w:rsidR="001474B5" w:rsidRPr="000D2C8D" w:rsidRDefault="001474B5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8BBE4B2" w14:textId="590ED3AD" w:rsidR="0053488F" w:rsidRPr="001963CB" w:rsidRDefault="00A06140" w:rsidP="00367D5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Bilješka br. </w:t>
      </w:r>
      <w:r w:rsidRPr="002069F5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1</w:t>
      </w:r>
      <w:r w:rsidR="00521C73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– šifra 63  Pomoći iz inozemstva i od subjekata unutar općeg proračuna</w:t>
      </w:r>
    </w:p>
    <w:p w14:paraId="572E0208" w14:textId="4EAC7BF6" w:rsidR="00653512" w:rsidRPr="002C4FBE" w:rsidRDefault="00A50311" w:rsidP="00EA3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Pomoći iz inozemstva i od subjekata unutar općeg proračuna ostvareni su u iznosu </w:t>
      </w:r>
      <w:r w:rsidR="0014525F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1.381.688,75</w:t>
      </w:r>
      <w:r w:rsidR="009D5D46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</w:t>
      </w:r>
      <w:r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 što je u odnosu na prethodnu godinu više za </w:t>
      </w:r>
      <w:r w:rsidR="0014525F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291.618,90</w:t>
      </w:r>
      <w:r w:rsidR="009D5D46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</w:t>
      </w:r>
      <w:r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14525F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26,8</w:t>
      </w:r>
      <w:r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%. U strukturi ukupnih prihoda ovi prihodi čine </w:t>
      </w:r>
      <w:r w:rsidR="009D5D46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87,</w:t>
      </w:r>
      <w:r w:rsidR="0014525F"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99</w:t>
      </w:r>
      <w:r w:rsidRPr="002C4FB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 a odnose se na slijedeće: </w:t>
      </w:r>
    </w:p>
    <w:p w14:paraId="1B10D223" w14:textId="77777777" w:rsidR="00EA3AFC" w:rsidRPr="00A9097D" w:rsidRDefault="00EA3AFC" w:rsidP="00EA3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hr-HR"/>
        </w:rPr>
      </w:pPr>
    </w:p>
    <w:p w14:paraId="0B23BF67" w14:textId="166CD5C6" w:rsidR="00A9097D" w:rsidRPr="002C4FBE" w:rsidRDefault="003B77CF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636</w:t>
      </w:r>
      <w:r w:rsidR="00116712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A50311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–</w:t>
      </w:r>
      <w:r w:rsidR="009C2D75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C050EB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A9097D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P</w:t>
      </w:r>
      <w:r w:rsidR="00A50311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omoći proračunskim korisnicima iz proračuna koji im nije nadlež</w:t>
      </w:r>
      <w:r w:rsidR="005A7B0E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an</w:t>
      </w:r>
    </w:p>
    <w:p w14:paraId="15F975E0" w14:textId="416F5EF6" w:rsidR="00AD0D24" w:rsidRPr="002C4FBE" w:rsidRDefault="00AD0D24" w:rsidP="00AD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Pomoći iz nenadležnih proračuna ostvarene su u iznosu 1.360.450,76 €  što je u odnosu na isto razdoblje prethodne godine više za 307.970,43 € ili 29,3 %. S obzirom da se ovi prihodi najvećim dijelom odnose na sredstva za financiranje plaća i ostalih rashoda za zaposlene koje škola ostvaruje iz državnog proračuna odnosno proračuna Ministarstva znanosti, obrazovanja i mladih, razlog povećanja ovih prihoda je rast koeficijenata za obračun plaća. Prihodi iz MZOM su ostvareni u iznosu </w:t>
      </w:r>
      <w:r w:rsidR="00560C3B"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>1.348.850,53</w:t>
      </w:r>
      <w:r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€ te čine </w:t>
      </w:r>
      <w:r w:rsidR="00560C3B"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>85,9</w:t>
      </w:r>
      <w:r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% ukupnih prihoda škole.</w:t>
      </w:r>
    </w:p>
    <w:p w14:paraId="7821C4D4" w14:textId="77777777" w:rsidR="00560C3B" w:rsidRPr="002C4FBE" w:rsidRDefault="00560C3B" w:rsidP="00AD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E2BDA02" w14:textId="77777777" w:rsidR="00AD0D24" w:rsidRPr="002C4FBE" w:rsidRDefault="00AD0D24" w:rsidP="00AD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>Osim prihoda od MZOM na ovoj poziciji iskazani su i slijedeći prihodi iz državnog proračuna:</w:t>
      </w:r>
    </w:p>
    <w:p w14:paraId="13574B15" w14:textId="77777777" w:rsidR="00AD0D24" w:rsidRPr="002C4FBE" w:rsidRDefault="00AD0D24" w:rsidP="00AD0D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FBE">
        <w:rPr>
          <w:rFonts w:ascii="Times New Roman" w:hAnsi="Times New Roman"/>
          <w:sz w:val="20"/>
          <w:szCs w:val="20"/>
        </w:rPr>
        <w:t xml:space="preserve">od Agencije za odgoj i obrazovanje za rad županijskog stručnog vijeća u iznosu 230,00 € </w:t>
      </w:r>
    </w:p>
    <w:p w14:paraId="16E81BA1" w14:textId="1C1D6E71" w:rsidR="00AD0D24" w:rsidRPr="002C4FBE" w:rsidRDefault="00AD0D24" w:rsidP="00AD0D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FBE">
        <w:rPr>
          <w:rFonts w:ascii="Times New Roman" w:hAnsi="Times New Roman"/>
          <w:sz w:val="20"/>
          <w:szCs w:val="20"/>
        </w:rPr>
        <w:t>za opskrbu školskih ustanova besplatnim zalihama menstrualnih higijenskih potrepština u iznosu 403,</w:t>
      </w:r>
      <w:r w:rsidR="00560C3B" w:rsidRPr="002C4FBE">
        <w:rPr>
          <w:rFonts w:ascii="Times New Roman" w:hAnsi="Times New Roman"/>
          <w:sz w:val="20"/>
          <w:szCs w:val="20"/>
        </w:rPr>
        <w:t>33</w:t>
      </w:r>
      <w:r w:rsidRPr="002C4FBE">
        <w:rPr>
          <w:rFonts w:ascii="Times New Roman" w:hAnsi="Times New Roman"/>
          <w:sz w:val="20"/>
          <w:szCs w:val="20"/>
        </w:rPr>
        <w:t xml:space="preserve"> €</w:t>
      </w:r>
    </w:p>
    <w:p w14:paraId="3022AABC" w14:textId="26BE4E5A" w:rsidR="00560C3B" w:rsidRPr="002C4FBE" w:rsidRDefault="00560C3B" w:rsidP="00AD0D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FBE">
        <w:rPr>
          <w:rFonts w:ascii="Times New Roman" w:hAnsi="Times New Roman"/>
          <w:sz w:val="20"/>
          <w:szCs w:val="20"/>
        </w:rPr>
        <w:lastRenderedPageBreak/>
        <w:t>za nabavu psihološko-dijagnostičkih sredstava u iznosu 414,00 €</w:t>
      </w:r>
    </w:p>
    <w:p w14:paraId="6178AF67" w14:textId="2F2F20AC" w:rsidR="00AD0D24" w:rsidRPr="002C4FBE" w:rsidRDefault="00AD0D24" w:rsidP="00AD0D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FBE">
        <w:rPr>
          <w:rFonts w:ascii="Times New Roman" w:hAnsi="Times New Roman"/>
          <w:sz w:val="20"/>
          <w:szCs w:val="20"/>
        </w:rPr>
        <w:t xml:space="preserve">za financiranje troškova prijevoza učenika s teškoćama u razvoju u iznosu </w:t>
      </w:r>
      <w:r w:rsidR="00560C3B" w:rsidRPr="002C4FBE">
        <w:rPr>
          <w:rFonts w:ascii="Times New Roman" w:hAnsi="Times New Roman"/>
          <w:sz w:val="20"/>
          <w:szCs w:val="20"/>
        </w:rPr>
        <w:t>2.366,02</w:t>
      </w:r>
      <w:r w:rsidRPr="002C4FBE">
        <w:rPr>
          <w:rFonts w:ascii="Times New Roman" w:hAnsi="Times New Roman"/>
          <w:sz w:val="20"/>
          <w:szCs w:val="20"/>
        </w:rPr>
        <w:t xml:space="preserve"> €</w:t>
      </w:r>
    </w:p>
    <w:p w14:paraId="3E0544AB" w14:textId="15E36905" w:rsidR="00560C3B" w:rsidRPr="002C4FBE" w:rsidRDefault="00560C3B" w:rsidP="00AD0D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FBE">
        <w:rPr>
          <w:rFonts w:ascii="Times New Roman" w:hAnsi="Times New Roman"/>
          <w:sz w:val="20"/>
          <w:szCs w:val="20"/>
        </w:rPr>
        <w:t xml:space="preserve">za nabavu udžbenika učenicima koji su članovi kućanstva koje je korisnik zajamčene minimalne naknade u iznosu </w:t>
      </w:r>
      <w:r w:rsidR="0020790B" w:rsidRPr="002C4FBE">
        <w:rPr>
          <w:rFonts w:ascii="Times New Roman" w:hAnsi="Times New Roman"/>
          <w:sz w:val="20"/>
          <w:szCs w:val="20"/>
        </w:rPr>
        <w:t>191,92 €</w:t>
      </w:r>
    </w:p>
    <w:p w14:paraId="5040A7E0" w14:textId="3403D087" w:rsidR="0020790B" w:rsidRPr="002C4FBE" w:rsidRDefault="0020790B" w:rsidP="00AD0D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4FBE">
        <w:rPr>
          <w:rFonts w:ascii="Times New Roman" w:hAnsi="Times New Roman"/>
          <w:sz w:val="20"/>
          <w:szCs w:val="20"/>
        </w:rPr>
        <w:t>za opremanje školske knjižnice lektirom i stručnom literaturom u iznosu 540,00€</w:t>
      </w:r>
    </w:p>
    <w:p w14:paraId="6DEDD9EF" w14:textId="77777777" w:rsidR="00AD0D24" w:rsidRPr="002C4FBE" w:rsidRDefault="00AD0D24" w:rsidP="00AD0D2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8CE85A8" w14:textId="77777777" w:rsidR="00AD0D24" w:rsidRDefault="00AD0D24" w:rsidP="00AD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C4FBE">
        <w:rPr>
          <w:rFonts w:ascii="Times New Roman" w:eastAsia="Times New Roman" w:hAnsi="Times New Roman" w:cs="Times New Roman"/>
          <w:sz w:val="20"/>
          <w:szCs w:val="20"/>
          <w:lang w:eastAsia="hr-HR"/>
        </w:rPr>
        <w:t>Iz proračuna Grada Nova Gradiška ostvarena je pomoć za opremanje strukovnog laboratorija u iznosu 7.454,96 €.</w:t>
      </w:r>
    </w:p>
    <w:p w14:paraId="05EA642A" w14:textId="780F6238" w:rsidR="00AD0D24" w:rsidRDefault="00AD0D24" w:rsidP="00AD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B97BD3B" w14:textId="1163AB07" w:rsidR="004A0BBE" w:rsidRPr="002C4FBE" w:rsidRDefault="007756D0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638</w:t>
      </w:r>
      <w:r w:rsidR="004E7E36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– </w:t>
      </w:r>
      <w:r w:rsidR="00FF35B8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P</w:t>
      </w:r>
      <w:r w:rsidR="004E7E36"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omoći temeljem prijenosa EU sredstava</w:t>
      </w:r>
    </w:p>
    <w:p w14:paraId="57433D80" w14:textId="5A22B6AD" w:rsidR="00A226C0" w:rsidRPr="00BA0E78" w:rsidRDefault="0020790B" w:rsidP="004E7E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4FBE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U prethodnoj godini na ovoj poziciji su bila iskazana sredstva iz državnog proračuna za plaće zaposlenika koji su radili na projektu Regionalni centar kompetencija financiranog iz Europskog socijalnog fonda </w:t>
      </w:r>
      <w:r w:rsidR="004A53E9" w:rsidRPr="002C4FBE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>u visini 85%. U ovoj godini nema iskazanog podatka zbog završetka projekta krajem 2023. godine.</w:t>
      </w:r>
    </w:p>
    <w:p w14:paraId="499B32C3" w14:textId="6987458E" w:rsidR="007756D0" w:rsidRDefault="00D4679B" w:rsidP="004E7E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61F745D2" w14:textId="77777777" w:rsidR="004E7E36" w:rsidRPr="002C4FBE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C4F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639</w:t>
      </w:r>
      <w:r w:rsidR="004E7E36" w:rsidRPr="002C4FBE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Prijenosi između proračunskih korisnika istog proračuna</w:t>
      </w:r>
    </w:p>
    <w:p w14:paraId="4EA10777" w14:textId="689ADAE2" w:rsidR="004A53E9" w:rsidRPr="002C4FBE" w:rsidRDefault="004A53E9" w:rsidP="004E7E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FBE">
        <w:rPr>
          <w:rFonts w:ascii="Times New Roman" w:hAnsi="Times New Roman" w:cs="Times New Roman"/>
          <w:sz w:val="20"/>
          <w:szCs w:val="20"/>
        </w:rPr>
        <w:t>Na ovoj poziciji su iskazani prihodi za plaće i ostala materijalna prava pomoćnika u nastavi u iznosu 21.237,99 € za koje sredstva osigurava osnivač u okviru projekta „S osmijehom u školu“ financiranog od strane Europskog socijalnog fonda. U prethodnoj godini na ovoj poziciji su bili iskazani i prihodi ostvareni  od Tehničke škole Slavonski Brod za pokriće izdataka studijskih putovanja u sklopu projekta Regionalni centar kompetentnosti – „</w:t>
      </w:r>
      <w:proofErr w:type="spellStart"/>
      <w:r w:rsidRPr="002C4FBE">
        <w:rPr>
          <w:rFonts w:ascii="Times New Roman" w:hAnsi="Times New Roman" w:cs="Times New Roman"/>
          <w:sz w:val="20"/>
          <w:szCs w:val="20"/>
        </w:rPr>
        <w:t>Slavonika</w:t>
      </w:r>
      <w:proofErr w:type="spellEnd"/>
      <w:r w:rsidRPr="002C4FBE">
        <w:rPr>
          <w:rFonts w:ascii="Times New Roman" w:hAnsi="Times New Roman" w:cs="Times New Roman"/>
          <w:sz w:val="20"/>
          <w:szCs w:val="20"/>
        </w:rPr>
        <w:t xml:space="preserve"> 5.1“</w:t>
      </w:r>
      <w:r w:rsidR="002C4FBE">
        <w:rPr>
          <w:rFonts w:ascii="Times New Roman" w:hAnsi="Times New Roman" w:cs="Times New Roman"/>
          <w:sz w:val="20"/>
          <w:szCs w:val="20"/>
        </w:rPr>
        <w:t xml:space="preserve"> </w:t>
      </w:r>
      <w:r w:rsidRPr="002C4FBE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2C4FBE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2C4FBE">
        <w:rPr>
          <w:rFonts w:ascii="Times New Roman" w:hAnsi="Times New Roman" w:cs="Times New Roman"/>
          <w:sz w:val="20"/>
          <w:szCs w:val="20"/>
        </w:rPr>
        <w:t xml:space="preserve">+ Kompas 4 u kojima je škola sudjelovala kao partner Tehničkoj školi. </w:t>
      </w:r>
      <w:r w:rsidR="00F33876" w:rsidRPr="002C4FBE">
        <w:rPr>
          <w:rFonts w:ascii="Times New Roman" w:hAnsi="Times New Roman" w:cs="Times New Roman"/>
          <w:sz w:val="20"/>
          <w:szCs w:val="20"/>
        </w:rPr>
        <w:t>Ovi prihodi su povećani u odnosu na isto razdoblje prethodne godine za 45,3% zbog povećanja plaća pomoćnika u nastavi od ove školske godine.</w:t>
      </w:r>
    </w:p>
    <w:p w14:paraId="0D652AF8" w14:textId="552A30DA" w:rsidR="004A53E9" w:rsidRPr="001B4728" w:rsidRDefault="004A53E9" w:rsidP="004E7E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B4728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253193BD" w14:textId="615A74D6" w:rsidR="00140C7D" w:rsidRPr="001963CB" w:rsidRDefault="0058106F" w:rsidP="00375422">
      <w:pPr>
        <w:pStyle w:val="Bezproreda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Bilješka br. 2 - š</w:t>
      </w:r>
      <w:r w:rsidR="007756D0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ifra 6526</w:t>
      </w:r>
      <w:r w:rsidR="00116712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-</w:t>
      </w:r>
      <w:r w:rsidR="00AE6AEA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</w:t>
      </w:r>
      <w:r w:rsidR="00D22629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O</w:t>
      </w:r>
      <w:r w:rsidR="00AE6AEA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stali nespomenuti prihodi</w:t>
      </w:r>
    </w:p>
    <w:p w14:paraId="47817D4A" w14:textId="0B25DF52" w:rsidR="00B05C86" w:rsidRDefault="001F15AF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A07EE0">
        <w:rPr>
          <w:rFonts w:ascii="Times New Roman" w:hAnsi="Times New Roman" w:cs="Times New Roman"/>
          <w:sz w:val="20"/>
          <w:szCs w:val="20"/>
        </w:rPr>
        <w:t>Ostali nespomenuti prihodi</w:t>
      </w:r>
      <w:r w:rsidR="00EA3AFC" w:rsidRPr="00A07EE0">
        <w:rPr>
          <w:rFonts w:ascii="Times New Roman" w:hAnsi="Times New Roman" w:cs="Times New Roman"/>
          <w:sz w:val="20"/>
          <w:szCs w:val="20"/>
        </w:rPr>
        <w:t xml:space="preserve"> ostvareni su u iznosu</w:t>
      </w:r>
      <w:r w:rsidRPr="00A07EE0">
        <w:rPr>
          <w:rFonts w:ascii="Times New Roman" w:hAnsi="Times New Roman" w:cs="Times New Roman"/>
          <w:sz w:val="20"/>
          <w:szCs w:val="20"/>
        </w:rPr>
        <w:t xml:space="preserve"> </w:t>
      </w:r>
      <w:r w:rsidR="00F33876" w:rsidRPr="00A07EE0">
        <w:rPr>
          <w:rFonts w:ascii="Times New Roman" w:hAnsi="Times New Roman" w:cs="Times New Roman"/>
          <w:sz w:val="20"/>
          <w:szCs w:val="20"/>
        </w:rPr>
        <w:t>1.865,45</w:t>
      </w:r>
      <w:r w:rsidR="00B05C86" w:rsidRPr="00A07EE0">
        <w:rPr>
          <w:rFonts w:ascii="Times New Roman" w:hAnsi="Times New Roman" w:cs="Times New Roman"/>
          <w:sz w:val="20"/>
          <w:szCs w:val="20"/>
        </w:rPr>
        <w:t xml:space="preserve"> €</w:t>
      </w:r>
      <w:r w:rsidR="00EA3AFC" w:rsidRPr="00A07EE0">
        <w:rPr>
          <w:rFonts w:ascii="Times New Roman" w:hAnsi="Times New Roman" w:cs="Times New Roman"/>
          <w:sz w:val="20"/>
          <w:szCs w:val="20"/>
        </w:rPr>
        <w:t xml:space="preserve"> a u strukturi ukupnih prihoda čine 0,</w:t>
      </w:r>
      <w:r w:rsidR="00F33876" w:rsidRPr="00A07EE0">
        <w:rPr>
          <w:rFonts w:ascii="Times New Roman" w:hAnsi="Times New Roman" w:cs="Times New Roman"/>
          <w:sz w:val="20"/>
          <w:szCs w:val="20"/>
        </w:rPr>
        <w:t>12</w:t>
      </w:r>
      <w:r w:rsidR="00EA3AFC" w:rsidRPr="00A07EE0">
        <w:rPr>
          <w:rFonts w:ascii="Times New Roman" w:hAnsi="Times New Roman" w:cs="Times New Roman"/>
          <w:sz w:val="20"/>
          <w:szCs w:val="20"/>
        </w:rPr>
        <w:t xml:space="preserve">%. </w:t>
      </w:r>
      <w:r w:rsidR="00BA0E78" w:rsidRPr="00A07EE0">
        <w:rPr>
          <w:rFonts w:ascii="Times New Roman" w:hAnsi="Times New Roman" w:cs="Times New Roman"/>
          <w:sz w:val="20"/>
          <w:szCs w:val="20"/>
        </w:rPr>
        <w:t xml:space="preserve">Ovi prihodi su </w:t>
      </w:r>
      <w:r w:rsidR="00F33876" w:rsidRPr="00A07EE0">
        <w:rPr>
          <w:rFonts w:ascii="Times New Roman" w:hAnsi="Times New Roman" w:cs="Times New Roman"/>
          <w:sz w:val="20"/>
          <w:szCs w:val="20"/>
        </w:rPr>
        <w:t>povećani za 288,06 € ili 18,3% jer su ove godine uz prihode od učenika za osiguranje koji iznose 1.310,00 € te prihode  od izdavanja duplikata svjedodžbi u iznosu 290,00 € iskazani i prihodi od naplate štete od osiguranja u iznosu 265,45 €.</w:t>
      </w:r>
    </w:p>
    <w:p w14:paraId="7C5448F6" w14:textId="77777777" w:rsidR="00B26DF1" w:rsidRDefault="00B26DF1" w:rsidP="00B26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86D3395" w14:textId="2CFD56A0" w:rsidR="001B4728" w:rsidRPr="001963CB" w:rsidRDefault="00184CF7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Bilješka br. 3 - š</w:t>
      </w:r>
      <w:r w:rsidR="001B4728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ifra 661 – Prihodi od prodaje proizvoda i robe te pruženih usluga</w:t>
      </w:r>
    </w:p>
    <w:p w14:paraId="601C3BA6" w14:textId="77777777" w:rsidR="001B4728" w:rsidRPr="00A07EE0" w:rsidRDefault="007417ED" w:rsidP="000D219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Vlastiti prihodi od </w:t>
      </w:r>
      <w:r w:rsidR="001B472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prodaje proizvoda i robe te pruženih usluga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ostvareni su u iznosu </w:t>
      </w:r>
      <w:r w:rsidR="001B472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61.565,69</w:t>
      </w:r>
      <w:r w:rsidR="00D60DD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€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612A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 čine </w:t>
      </w:r>
      <w:r w:rsidR="001B472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3,92</w:t>
      </w:r>
      <w:r w:rsidR="004612A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% ukupnih prihoda. U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odnosu na </w:t>
      </w:r>
      <w:r w:rsidR="00597107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isto razdoblje prethodne godine </w:t>
      </w:r>
      <w:r w:rsidR="004612A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povećani</w:t>
      </w:r>
      <w:r w:rsidR="00D60DD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</w:t>
      </w:r>
      <w:r w:rsidR="004612A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</w:t>
      </w:r>
      <w:r w:rsidR="00DD2C8B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B472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27.406,52</w:t>
      </w:r>
      <w:r w:rsidR="00D60DD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€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ili </w:t>
      </w:r>
      <w:r w:rsidR="001B472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80,2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%</w:t>
      </w:r>
      <w:r w:rsidR="00D60DD8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DD2C8B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60DD8" w:rsidRPr="00A07EE0">
        <w:rPr>
          <w:rFonts w:ascii="Times New Roman" w:hAnsi="Times New Roman" w:cs="Times New Roman"/>
          <w:sz w:val="20"/>
          <w:szCs w:val="20"/>
        </w:rPr>
        <w:t xml:space="preserve">Ovi prihodi su povećani na ime </w:t>
      </w:r>
    </w:p>
    <w:p w14:paraId="5E1F3BDD" w14:textId="212CFFC9" w:rsidR="001B4728" w:rsidRPr="00A07EE0" w:rsidRDefault="001B4728" w:rsidP="000D219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A07EE0">
        <w:rPr>
          <w:rFonts w:ascii="Times New Roman" w:hAnsi="Times New Roman" w:cs="Times New Roman"/>
          <w:sz w:val="20"/>
          <w:szCs w:val="20"/>
        </w:rPr>
        <w:t>ostvarenih prihoda od učeničkog servisa jer je tijekom 2024. godine više učenika radilo preko učeničkog servisa.</w:t>
      </w:r>
      <w:r w:rsidR="006C471A" w:rsidRPr="00A07EE0">
        <w:rPr>
          <w:rFonts w:ascii="Times New Roman" w:hAnsi="Times New Roman" w:cs="Times New Roman"/>
          <w:sz w:val="20"/>
          <w:szCs w:val="20"/>
        </w:rPr>
        <w:t xml:space="preserve"> Prihodi od učeničkog servisa iskazani su po bruto načelu i ostvareni su u iznosu 35.129,81 € što je povećanje u odnosu na prethodnu godinu za 25.297,27 €.</w:t>
      </w:r>
    </w:p>
    <w:p w14:paraId="4F48D97A" w14:textId="6D7F6FB4" w:rsidR="00A226C0" w:rsidRPr="008002DA" w:rsidRDefault="006C471A" w:rsidP="006C471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A07EE0">
        <w:rPr>
          <w:rFonts w:ascii="Times New Roman" w:hAnsi="Times New Roman" w:cs="Times New Roman"/>
          <w:sz w:val="20"/>
          <w:szCs w:val="20"/>
        </w:rPr>
        <w:t>Prihodi od prodaje proizvoda i robe odnose se na prihode od isporučene električne energije – vlastita solarna elektrana te iznose 292,63 €. Prihodi od najma dvorane i školskog prostora iskazani su u iznosu 23.243,28 € dok su prihodi od usluga pomoćnog-tehničkog osoblja ostvareni u iznosu 2.899,97 €.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CC0DDD" w14:textId="77777777" w:rsidR="00F21FF8" w:rsidRPr="008002DA" w:rsidRDefault="00F21FF8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D6135F0" w14:textId="1D46C61B" w:rsidR="00E014F0" w:rsidRPr="001963CB" w:rsidRDefault="00184CF7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Bilješka br. 4 - š</w:t>
      </w:r>
      <w:r w:rsidR="00386BFF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ifra 663 – Donacije od pravnih i fizičkih osoba izvan općeg proračuna</w:t>
      </w:r>
      <w:r w:rsidR="00E014F0" w:rsidRPr="001963CB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</w:t>
      </w:r>
    </w:p>
    <w:p w14:paraId="746019E5" w14:textId="169C8FE6" w:rsidR="007B29F6" w:rsidRPr="00A07EE0" w:rsidRDefault="00386BFF" w:rsidP="005947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Donacije su ostvarene u iznosu </w:t>
      </w:r>
      <w:r w:rsidR="006C471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5.107,23</w:t>
      </w:r>
      <w:r w:rsidR="008002D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€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u struk</w:t>
      </w:r>
      <w:r w:rsidR="00F64C5D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turi ukupnih prihoda čine </w:t>
      </w:r>
      <w:r w:rsidR="006C471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0,33</w:t>
      </w:r>
      <w:r w:rsidR="00F64C5D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%. </w:t>
      </w:r>
      <w:r w:rsidR="00DF329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Ova pozicija je </w:t>
      </w:r>
      <w:r w:rsidR="006C471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smanjena</w:t>
      </w:r>
      <w:r w:rsidR="00DF329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odnosu na prethodnu godin</w:t>
      </w:r>
      <w:r w:rsidR="006C471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u za 6.783,85 € ili 57%.</w:t>
      </w:r>
    </w:p>
    <w:p w14:paraId="0F4929A6" w14:textId="78BA411A" w:rsidR="00063117" w:rsidRPr="00A07EE0" w:rsidRDefault="00063117" w:rsidP="005947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Iznos iskazan na ovoj poziciji odnosi se na slijedeće:</w:t>
      </w:r>
    </w:p>
    <w:p w14:paraId="1C608068" w14:textId="521ABF49" w:rsidR="00063117" w:rsidRPr="00A07EE0" w:rsidRDefault="00063117" w:rsidP="00063117">
      <w:pPr>
        <w:pStyle w:val="Odlomakpopisa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EE0">
        <w:rPr>
          <w:rFonts w:ascii="Times New Roman" w:hAnsi="Times New Roman"/>
          <w:sz w:val="20"/>
          <w:szCs w:val="20"/>
        </w:rPr>
        <w:t>Informativno pravni centar Slavonski Brod – donacija projektora u sklopu projekta Stop vršnjačkom nasilju III u vrijednosti 300,00 €</w:t>
      </w:r>
    </w:p>
    <w:p w14:paraId="672931C7" w14:textId="4A6E2A70" w:rsidR="00063117" w:rsidRPr="00A07EE0" w:rsidRDefault="00063117" w:rsidP="00063117">
      <w:pPr>
        <w:pStyle w:val="Odlomakpopisa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EE0">
        <w:rPr>
          <w:rFonts w:ascii="Times New Roman" w:hAnsi="Times New Roman"/>
          <w:sz w:val="20"/>
          <w:szCs w:val="20"/>
        </w:rPr>
        <w:t>Hrvatski Telekom za donacijski natječaj Generacija NOW u iznosu 100,00 €</w:t>
      </w:r>
    </w:p>
    <w:p w14:paraId="780CEE38" w14:textId="44DE8538" w:rsidR="002C0DAA" w:rsidRPr="00A07EE0" w:rsidRDefault="002C0DAA" w:rsidP="002C0DAA">
      <w:pPr>
        <w:pStyle w:val="Odlomakpopisa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EE0">
        <w:rPr>
          <w:rFonts w:ascii="Times New Roman" w:hAnsi="Times New Roman"/>
          <w:sz w:val="20"/>
          <w:szCs w:val="20"/>
        </w:rPr>
        <w:t>Školski sportski savez Brodsko posavske županije za rad školskog sportskog društva u iznosu 283,54 €</w:t>
      </w:r>
    </w:p>
    <w:p w14:paraId="7153C24C" w14:textId="344BF264" w:rsidR="002C0DAA" w:rsidRPr="00A07EE0" w:rsidRDefault="002C0DAA" w:rsidP="00BA40FE">
      <w:pPr>
        <w:pStyle w:val="Odlomakpopisa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EE0">
        <w:rPr>
          <w:rFonts w:ascii="Times New Roman" w:hAnsi="Times New Roman"/>
          <w:sz w:val="20"/>
          <w:szCs w:val="20"/>
        </w:rPr>
        <w:t>turističke agencije za pokriće troškova učeničkih ekskurzija u iznosu 2.640,00 €</w:t>
      </w:r>
    </w:p>
    <w:p w14:paraId="7F5EEF3D" w14:textId="1B0FD5DB" w:rsidR="002C0DAA" w:rsidRPr="00A07EE0" w:rsidRDefault="002C0DAA" w:rsidP="00063117">
      <w:pPr>
        <w:pStyle w:val="Odlomakpopisa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EE0">
        <w:rPr>
          <w:rFonts w:ascii="Times New Roman" w:hAnsi="Times New Roman"/>
          <w:sz w:val="20"/>
          <w:szCs w:val="20"/>
        </w:rPr>
        <w:t>donacija od pravnih i fizičkih osoba za izgradnju lifta za učenike s poteškoćama u iznosu 1.783,69 €</w:t>
      </w:r>
    </w:p>
    <w:p w14:paraId="498BF0D3" w14:textId="77777777" w:rsidR="002C0DAA" w:rsidRPr="00A07EE0" w:rsidRDefault="002C0DAA" w:rsidP="00A07EE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021D434" w14:textId="00632D4D" w:rsidR="002C0DAA" w:rsidRPr="002C0DAA" w:rsidRDefault="002C0DAA" w:rsidP="002C0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EE0">
        <w:rPr>
          <w:rFonts w:ascii="Times New Roman" w:hAnsi="Times New Roman"/>
          <w:sz w:val="20"/>
          <w:szCs w:val="20"/>
        </w:rPr>
        <w:t>U prethodnoj godini ostvarena je značajna donacija opreme za provedbu vježbi i primjenu novih strukovnih kurikuluma koja ove godine nije ostvarena.</w:t>
      </w:r>
    </w:p>
    <w:p w14:paraId="49DEB875" w14:textId="77777777" w:rsidR="002D6047" w:rsidRPr="002D6047" w:rsidRDefault="002D6047" w:rsidP="002D60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399129D" w14:textId="17B49180" w:rsidR="00965099" w:rsidRPr="001963CB" w:rsidRDefault="00184CF7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Bilješka br. 5 - š</w:t>
      </w:r>
      <w:r w:rsidR="0043205D" w:rsidRPr="001963C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ifra 671</w:t>
      </w:r>
      <w:r w:rsidR="00965099" w:rsidRPr="001963C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- Prihodi iz nadležnog proračuna za financiranje redovne djelatnosti proračunskih korisnika</w:t>
      </w:r>
    </w:p>
    <w:p w14:paraId="646D78A9" w14:textId="2D511F5A" w:rsidR="00E83DC9" w:rsidRDefault="00F64C5D" w:rsidP="0044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Prihodi iz nadležnog proračuna ostvareni su u iznosu </w:t>
      </w:r>
      <w:r w:rsidR="002C0DA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119.971,91</w:t>
      </w:r>
      <w:r w:rsidR="007B29F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€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čine </w:t>
      </w:r>
      <w:r w:rsidR="002C0DAA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7,64</w:t>
      </w:r>
      <w:r w:rsidR="007B29F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 ukupnih prihoda. </w:t>
      </w:r>
      <w:r w:rsidR="003565D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odnosu na prethodnu godinu </w:t>
      </w:r>
      <w:r w:rsidR="00003E1F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povećani</w:t>
      </w:r>
      <w:r w:rsidR="00E83DC9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</w:t>
      </w:r>
      <w:r w:rsidR="007B29F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</w:t>
      </w:r>
      <w:r w:rsidR="00003E1F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8.844,94</w:t>
      </w:r>
      <w:r w:rsidR="007B29F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€</w:t>
      </w:r>
      <w:r w:rsidR="0064414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ili </w:t>
      </w:r>
      <w:r w:rsidR="00003E1F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8 </w:t>
      </w:r>
      <w:r w:rsidR="003565D6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%. </w:t>
      </w:r>
      <w:r w:rsidR="00443565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83DC9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Ovi prihodi su ostvareni iz županijskog proračuna u iznosu 115.463,</w:t>
      </w:r>
      <w:r w:rsidR="00A07EE0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E83DC9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7 € </w:t>
      </w:r>
      <w:r w:rsidR="00A07EE0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iz decentraliziranih sredstava</w:t>
      </w:r>
      <w:r w:rsidR="00443565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pokriće rashoda za redovno poslovanje te u iznosu 4.508,54 € za financiranje plaća pomoćnika u nastavi za iznos iznad prihvatljivog troška fina</w:t>
      </w:r>
      <w:r w:rsidR="008A67FD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>n</w:t>
      </w:r>
      <w:r w:rsidR="00443565" w:rsidRPr="00A07EE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ciranog sredstvima projekta S osmjehom u školu. </w:t>
      </w:r>
    </w:p>
    <w:p w14:paraId="65978571" w14:textId="00E72762" w:rsidR="00443565" w:rsidRDefault="00443565" w:rsidP="003F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910C9F3" w14:textId="24595539" w:rsidR="00965099" w:rsidRPr="001963CB" w:rsidRDefault="00184CF7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1963CB">
        <w:rPr>
          <w:rFonts w:ascii="Times New Roman" w:hAnsi="Times New Roman"/>
          <w:b/>
          <w:sz w:val="20"/>
          <w:szCs w:val="20"/>
        </w:rPr>
        <w:t>Bilješka br. 6 - š</w:t>
      </w:r>
      <w:r w:rsidR="0043205D" w:rsidRPr="001963CB">
        <w:rPr>
          <w:rFonts w:ascii="Times New Roman" w:hAnsi="Times New Roman"/>
          <w:b/>
          <w:sz w:val="20"/>
          <w:szCs w:val="20"/>
        </w:rPr>
        <w:t>ifra 31</w:t>
      </w:r>
      <w:r w:rsidR="00965099" w:rsidRPr="001963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- Rashodi za zaposlene </w:t>
      </w:r>
    </w:p>
    <w:p w14:paraId="14205FE6" w14:textId="5C3F18DF" w:rsidR="00D429B9" w:rsidRPr="00D351CF" w:rsidRDefault="00965099" w:rsidP="008362CE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Rashodi za zaposlene</w:t>
      </w:r>
      <w:r w:rsidR="0001215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strukturi ukupnih </w:t>
      </w:r>
      <w:r w:rsidR="001511E2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rashoda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participiraju sa </w:t>
      </w:r>
      <w:r w:rsidR="00E57F7C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87,83</w:t>
      </w:r>
      <w:r w:rsidR="002C2E35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</w:t>
      </w: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odnose se na bruto plaće zaposlenika</w:t>
      </w:r>
      <w:r w:rsidR="00D429B9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E0357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uvećane za doprinose na plaću </w:t>
      </w:r>
      <w:r w:rsidR="00D429B9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te 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ostale rashode za zaposlene</w:t>
      </w:r>
      <w:r w:rsidR="00D429B9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8362C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Najvećim dijelom (</w:t>
      </w:r>
      <w:r w:rsidR="00E57F7C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97,59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%) ovi rashodi </w:t>
      </w:r>
      <w:r w:rsidR="00A9094F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financira</w:t>
      </w:r>
      <w:r w:rsidR="00A9094F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ni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iz državnog proračuna odnosno proračuna MZO</w:t>
      </w:r>
      <w:r w:rsidR="00E57F7C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</w:t>
      </w:r>
      <w:r w:rsidR="00101D41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</w:t>
      </w:r>
    </w:p>
    <w:p w14:paraId="390BAE55" w14:textId="664FE25C" w:rsidR="00965099" w:rsidRPr="00D351CF" w:rsidRDefault="00185360" w:rsidP="00D429B9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Povećani su</w:t>
      </w:r>
      <w:r w:rsidR="0088594F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965099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odnosu na isto razdoblje prethodne godine za </w:t>
      </w:r>
      <w:r w:rsidR="00E57F7C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294.662,04</w:t>
      </w:r>
      <w:r w:rsidR="00135A23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</w:t>
      </w:r>
      <w:r w:rsidR="00965099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E57F7C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27,10</w:t>
      </w:r>
      <w:r w:rsidR="009B69EF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8362C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 Razlog povećanja ovih rashoda</w:t>
      </w: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je rast broja zaposlenih i</w:t>
      </w:r>
      <w:r w:rsidR="008362C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povećanje koeficijenata za obračun plaća od 01. ožujka 2024. godine sukladno novoj uredbi o nazivima radnih mjesta i koeficijentima za obračun plaće u javnim službama i Zakonu o plaćama u državnoj i javnim službama.</w:t>
      </w:r>
    </w:p>
    <w:p w14:paraId="21ABC5CE" w14:textId="55D03644" w:rsidR="004C22EF" w:rsidRPr="00D351CF" w:rsidRDefault="004C22EF" w:rsidP="00D429B9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FBEC504" w14:textId="6F15C776" w:rsidR="004C22EF" w:rsidRPr="00D351CF" w:rsidRDefault="004C22EF" w:rsidP="00D429B9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Na poziciji plaće za posebne uvjete rada iskazan je dodatak od 7 % za prilagođeni program s obzirom da od prošle </w:t>
      </w:r>
      <w:proofErr w:type="spellStart"/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šk.godine</w:t>
      </w:r>
      <w:proofErr w:type="spellEnd"/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imamo učenika s teškoćama u razvoju pa se nastavnicima koji izvode nastavu u tom razrednom odjelu isplaćuje dodatak za prilagodbu sadržaja.</w:t>
      </w:r>
    </w:p>
    <w:p w14:paraId="552A619E" w14:textId="77777777" w:rsidR="00185360" w:rsidRPr="00D351CF" w:rsidRDefault="00185360" w:rsidP="00D429B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D2ACBC1" w14:textId="3F5FE0E7" w:rsidR="00227801" w:rsidRDefault="00227801" w:rsidP="00D429B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351CF">
        <w:rPr>
          <w:rFonts w:ascii="Times New Roman" w:hAnsi="Times New Roman" w:cs="Times New Roman"/>
          <w:sz w:val="20"/>
          <w:szCs w:val="20"/>
        </w:rPr>
        <w:t>Pozicija 312</w:t>
      </w:r>
      <w:r w:rsidR="00CD5904" w:rsidRPr="00D351CF">
        <w:rPr>
          <w:rFonts w:ascii="Times New Roman" w:hAnsi="Times New Roman" w:cs="Times New Roman"/>
          <w:sz w:val="20"/>
          <w:szCs w:val="20"/>
        </w:rPr>
        <w:t>-ostali rashodi za zaposlene</w:t>
      </w:r>
      <w:r w:rsidRPr="00D351CF">
        <w:rPr>
          <w:rFonts w:ascii="Times New Roman" w:hAnsi="Times New Roman" w:cs="Times New Roman"/>
          <w:sz w:val="20"/>
          <w:szCs w:val="20"/>
        </w:rPr>
        <w:t xml:space="preserve"> povećana je u odnosu na prethodnu godinu zbog isplate godišnje nagrade za uskršnje blagdane za 2024. godinu, a koje pravo je ugovoreno novim TKU za zaposlenike u javnim službama (primjena od 01. ožujka 2024. godine). Na ovoj poziciji, osim </w:t>
      </w:r>
      <w:proofErr w:type="spellStart"/>
      <w:r w:rsidRPr="00D351CF">
        <w:rPr>
          <w:rFonts w:ascii="Times New Roman" w:hAnsi="Times New Roman" w:cs="Times New Roman"/>
          <w:sz w:val="20"/>
          <w:szCs w:val="20"/>
        </w:rPr>
        <w:t>uskrsnice</w:t>
      </w:r>
      <w:proofErr w:type="spellEnd"/>
      <w:r w:rsidRPr="00D351CF">
        <w:rPr>
          <w:rFonts w:ascii="Times New Roman" w:hAnsi="Times New Roman" w:cs="Times New Roman"/>
          <w:sz w:val="20"/>
          <w:szCs w:val="20"/>
        </w:rPr>
        <w:t xml:space="preserve"> u iznosu 5.400,00 € iskazane su i isplate materijalnih prava na ime jubilarnih nagrada u iznosu 3.288,81 €, potpore zbog smrtnog slučaja 441,44 €, regres 16.200,00 €</w:t>
      </w:r>
      <w:r w:rsidR="00D446C6" w:rsidRPr="00D351CF">
        <w:rPr>
          <w:rFonts w:ascii="Times New Roman" w:hAnsi="Times New Roman" w:cs="Times New Roman"/>
          <w:sz w:val="20"/>
          <w:szCs w:val="20"/>
        </w:rPr>
        <w:t>, božićnica 17.100,00 €, darovi 3.532,00 €, potpore za novorođenče 882,88 € te nagrada za e-tehničara 530,90 €</w:t>
      </w:r>
    </w:p>
    <w:p w14:paraId="3DCCD091" w14:textId="77777777" w:rsidR="00227801" w:rsidRDefault="00227801" w:rsidP="00D429B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1272291" w14:textId="36A288C7" w:rsidR="00965099" w:rsidRPr="001963CB" w:rsidRDefault="00184CF7" w:rsidP="00220BBF">
      <w:pPr>
        <w:pStyle w:val="Bezproreda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Bilješka br. 7</w:t>
      </w:r>
      <w:r w:rsidR="001963CB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</w:t>
      </w:r>
      <w:r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- š</w:t>
      </w:r>
      <w:r w:rsidR="00DA300F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ifra 3</w:t>
      </w:r>
      <w:r w:rsidR="000E2321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2</w:t>
      </w:r>
      <w:r w:rsidR="005621FC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</w:t>
      </w:r>
      <w:r w:rsidR="00DA300F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-</w:t>
      </w:r>
      <w:r w:rsidR="00965099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 Materijalni rashodi</w:t>
      </w:r>
    </w:p>
    <w:p w14:paraId="5B064C33" w14:textId="1E79C145" w:rsidR="00111307" w:rsidRDefault="001B6456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Materijalni rashodi u strukturi ukupnih rashoda čine </w:t>
      </w:r>
      <w:r w:rsidR="00CC276B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10,</w:t>
      </w:r>
      <w:r w:rsidR="00111307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95</w:t>
      </w: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 odnose se na rashode redovnog poslovanja koji se najvećim dijelom financiraju iz županijskog proračuna.</w:t>
      </w:r>
      <w:r w:rsidR="00491178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B851AB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odnosu na isto razdoblje prethodne godine </w:t>
      </w:r>
      <w:r w:rsidR="00111307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povećani su za 38.569,84</w:t>
      </w:r>
      <w:r w:rsidR="005C078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</w:t>
      </w:r>
      <w:r w:rsidR="00B851AB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111307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28,9 </w:t>
      </w:r>
      <w:r w:rsidR="00B851AB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7862EB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2872D4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11307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 povećanje je najviše utjecalo povećanje rashoda za materijal i energiju (322)</w:t>
      </w:r>
      <w:r w:rsidR="003C1B9A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5E3E8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i ostalih nespomenutih rashoda poslovanja (329) </w:t>
      </w:r>
      <w:r w:rsidR="00111307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te pove</w:t>
      </w:r>
      <w:r w:rsidR="005E3E8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ćanje naknade troškova osobama izvan radnog odnosa (324)</w:t>
      </w:r>
      <w:r w:rsidR="00544D73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dok su naknade troškova zaposlenima smanjene u odnosu na prethodnu godinu</w:t>
      </w:r>
      <w:r w:rsid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</w:p>
    <w:p w14:paraId="52256D97" w14:textId="77777777" w:rsidR="00111307" w:rsidRDefault="00111307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5810D366" w14:textId="53EA84C1" w:rsidR="00544D73" w:rsidRPr="00D351CF" w:rsidRDefault="00544D73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Naknade troškova zaposlenima (321) su smanjene zbog manjih rashoda za službena putovanja. Na ovoj poziciji iskazani su rashodi službenih putovanja za odlazak na stručne skupove, seminare i sastanke dok smo u prethodnoj godini imali iskazane i rashode za studijska putovanja u sklopu projekta RCK „</w:t>
      </w:r>
      <w:proofErr w:type="spellStart"/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Slavonika</w:t>
      </w:r>
      <w:proofErr w:type="spellEnd"/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5.1“.</w:t>
      </w:r>
    </w:p>
    <w:p w14:paraId="66F3BF45" w14:textId="77777777" w:rsidR="00CC72E0" w:rsidRDefault="00CC72E0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6BDE7EEC" w14:textId="53558742" w:rsidR="005C0780" w:rsidRDefault="00544D73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Rashodi za materijal i energiju (322) su povećani za 32,5</w:t>
      </w:r>
      <w:r w:rsidR="00D351CF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u odnosu na prethodnu godinu</w:t>
      </w:r>
      <w:r w:rsidR="003D7CA4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zbog povećanja rashoda za materijal</w:t>
      </w:r>
      <w:r w:rsidR="003245D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tekuće i investicijsko održavanje i sitnog inventara (uređenje i opremanje </w:t>
      </w:r>
      <w:r w:rsidR="0039085D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strukovnog laboratorija</w:t>
      </w:r>
      <w:r w:rsidR="003245D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ureda psihologa -novi </w:t>
      </w:r>
      <w:proofErr w:type="spellStart"/>
      <w:r w:rsidR="003245D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laminat</w:t>
      </w:r>
      <w:proofErr w:type="spellEnd"/>
      <w:r w:rsidR="003245DE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rolo zastori, nove stolice). Značajno povećanje iskazano je na poziciji materijal i sirovine zbog nabave materijala za izradu punionice za električne romobile dok </w:t>
      </w:r>
      <w:r w:rsidR="00CC72E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su rashodi uredskog materijala i ostalih materijalnih rashoda povećani </w:t>
      </w:r>
      <w:r w:rsidR="008C66C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zbog viših cijena nabave uslijed</w:t>
      </w:r>
      <w:r w:rsidR="0023231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CC72E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inflacije.</w:t>
      </w:r>
    </w:p>
    <w:p w14:paraId="2AB25A2B" w14:textId="5D491B8E" w:rsidR="006054C2" w:rsidRDefault="006054C2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58B30E65" w14:textId="2B2836CF" w:rsidR="002F12F0" w:rsidRPr="00D351CF" w:rsidRDefault="002C315A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Pozicija </w:t>
      </w:r>
      <w:r w:rsidR="002F12F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324-naknade troškova osobama izvan radnog odnosa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povećana je u odnosu na izvještajno razdoblje prethodne godine za 185,9% a </w:t>
      </w:r>
      <w:r w:rsidR="002F12F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odnosi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se</w:t>
      </w:r>
      <w:r w:rsidR="002F12F0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na nadoknadu troškova goriva za prijevoz učenika s teškoćama u razvoju – individualni prijevoz roditelja a koji se financira iz sredstava državnog proračuna. </w:t>
      </w:r>
      <w:r w:rsidR="0039085D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prethodnoj godini ova naknada je isplaćena za razdoblje rujan-prosinac s obzirom da su učenici s teškoćama upisani od početka </w:t>
      </w:r>
      <w:proofErr w:type="spellStart"/>
      <w:r w:rsidR="0039085D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šk.godine</w:t>
      </w:r>
      <w:proofErr w:type="spellEnd"/>
      <w:r w:rsidR="0039085D"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2023./2024 dok je u 2024. godini ova naknada isplaćena za razdoblje siječanj-lipanj te rujan-prosinac.</w:t>
      </w:r>
    </w:p>
    <w:p w14:paraId="4EA26FE0" w14:textId="2827DF11" w:rsidR="006054C2" w:rsidRDefault="006054C2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466E9D22" w14:textId="25D49D72" w:rsidR="0039085D" w:rsidRPr="00834C2B" w:rsidRDefault="002C315A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Značajno povećanje iskazano je na poziciji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329- ostali nespomenuti rashodi poslovanja</w:t>
      </w:r>
      <w:r w:rsidRPr="00D351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Ova pozicija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je povećana za </w:t>
      </w:r>
      <w:r w:rsidR="0039085D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24.029,29 € ili 147,7 %</w:t>
      </w:r>
      <w:r w:rsidR="00A446A8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povećanje se najvećim dijelom odnosi na povećanje rashoda učeničkog servisa</w:t>
      </w:r>
      <w:r w:rsidR="00D90E7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</w:t>
      </w:r>
      <w:r w:rsidR="00834C2B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šifra 3299 (</w:t>
      </w:r>
      <w:r w:rsidR="00A446A8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učenička zarada uvećana za doprinose mirovinskog i zdravstvenog osiguranja</w:t>
      </w:r>
      <w:r w:rsidR="00834C2B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)</w:t>
      </w:r>
      <w:r w:rsidR="00A446A8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iz razloga što je u 2024. godini više učenika radilo preko učeničkog servisa. </w:t>
      </w:r>
    </w:p>
    <w:p w14:paraId="072CD1DA" w14:textId="77777777" w:rsidR="008C316C" w:rsidRPr="008C316C" w:rsidRDefault="008C316C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82C4289" w14:textId="5123CDE5" w:rsidR="005E3E80" w:rsidRPr="001963CB" w:rsidRDefault="0002324A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Bilješka br. 8 -š</w:t>
      </w:r>
      <w:r w:rsidR="008C316C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ifra 34 -</w:t>
      </w:r>
      <w:r w:rsidR="00491178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Financijski rashodi</w:t>
      </w:r>
    </w:p>
    <w:p w14:paraId="1C8EB54F" w14:textId="278F25CB" w:rsidR="005E3E80" w:rsidRPr="005E3E80" w:rsidRDefault="005E3E80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</w:pP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Na ovoj skupini rashoda </w:t>
      </w:r>
      <w:r w:rsidR="00684214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i u tekućoj i u prethodnoj godini </w:t>
      </w: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iskazane su zatezne kamate iz poslovnih odnosa zbog kašnjenja u plaćanju materijalnih obvez</w:t>
      </w:r>
      <w:r w:rsidR="00684214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a. U ovoj godini iskazana je i naknada za platni promet za uplatu pristojbe u sudski registar pa su o</w:t>
      </w: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vi rashodi </w:t>
      </w:r>
      <w:r w:rsidR="00684214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u odnosu na prethodnu godinu </w:t>
      </w: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povećani za 31,2%</w:t>
      </w:r>
    </w:p>
    <w:p w14:paraId="60BB9160" w14:textId="77777777" w:rsidR="00684214" w:rsidRDefault="00684214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</w:p>
    <w:p w14:paraId="661DAB29" w14:textId="668171E1" w:rsidR="0050266B" w:rsidRPr="001963CB" w:rsidRDefault="0002324A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Bilješka br. 9 - š</w:t>
      </w:r>
      <w:r w:rsidR="0050266B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ifra 38 – Ostali rashodi</w:t>
      </w:r>
    </w:p>
    <w:p w14:paraId="160BDD7F" w14:textId="312CB2CA" w:rsidR="00B54A81" w:rsidRPr="00B54A81" w:rsidRDefault="00B54A81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Ostali rashodi odnose se na tekuće donacije u naravi a u strukturi ukupnih </w:t>
      </w:r>
      <w:r w:rsidR="001511E2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rashoda</w:t>
      </w:r>
      <w:r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čine 0,03 %. Ova pozicija</w:t>
      </w:r>
      <w:r w:rsidR="00684214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se kao i prethodne godine </w:t>
      </w:r>
      <w:r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odnosi se na </w:t>
      </w:r>
      <w:r w:rsidR="00DE6885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menstrualne</w:t>
      </w:r>
      <w:r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higijensk</w:t>
      </w:r>
      <w:r w:rsidR="00DE6885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  <w:r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potrepštin</w:t>
      </w:r>
      <w:r w:rsidR="00DE6885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  <w:r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učenice koja je financirana iz sredstava državnog proračuna na osnovu Odluke ministra rada, mirovinskog sustava, obitelji i socijalne politike.</w:t>
      </w:r>
    </w:p>
    <w:p w14:paraId="7B35ADCD" w14:textId="77777777" w:rsidR="00246D00" w:rsidRPr="00B54A81" w:rsidRDefault="00246D00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4F1C785" w14:textId="4D3E34EE" w:rsidR="00684214" w:rsidRPr="001963CB" w:rsidRDefault="0002324A" w:rsidP="00A4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</w:pPr>
      <w:r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Bilješka br. 10 - š</w:t>
      </w:r>
      <w:r w:rsidR="00306EB0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ifra 4</w:t>
      </w:r>
      <w:r w:rsidR="00891A0C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– Rashodi za nabavu </w:t>
      </w:r>
      <w:r w:rsidR="00C21714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>nefinancijske</w:t>
      </w:r>
      <w:r w:rsidR="00891A0C" w:rsidRPr="001963C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hr-HR"/>
        </w:rPr>
        <w:t xml:space="preserve"> imovine</w:t>
      </w:r>
    </w:p>
    <w:p w14:paraId="7F556926" w14:textId="3DCB0BD2" w:rsidR="00684214" w:rsidRPr="00834C2B" w:rsidRDefault="00684214" w:rsidP="00A42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</w:pP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Rashodi za nabavu nefinancijske imovine</w:t>
      </w:r>
      <w:r w:rsidR="002C1FFA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 povećani su u odnosu na prethodnu godinu za</w:t>
      </w:r>
      <w:r w:rsidR="00067E4C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 </w:t>
      </w:r>
      <w:r w:rsidR="002C1FFA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4.485,75 € ili 31,5 % a odnose se n</w:t>
      </w: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a nabavu opreme</w:t>
      </w:r>
      <w:r w:rsidR="0049077A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, knjiga za knjižnicu te udžbenika.</w:t>
      </w: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 </w:t>
      </w:r>
      <w:r w:rsidR="002C1FFA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U strukturi ukupnih rashoda čine</w:t>
      </w:r>
      <w:r w:rsid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 1</w:t>
      </w:r>
      <w:r w:rsidR="002C1FFA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,19%.</w:t>
      </w:r>
    </w:p>
    <w:p w14:paraId="5C8D0A5A" w14:textId="521904C8" w:rsidR="00D23BE4" w:rsidRDefault="00D23BE4" w:rsidP="00A42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</w:pPr>
      <w:r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Tijekom 2024. godine učionice smo opremili novom opremom (pametne ploče, stolovi i klupe, školske bijele ploče, klima uređaji…) u vrijednosti  16.947,27 €. Nabava je financirana iz vlastitih prihoda škole te iz sredstava pomoći Grada Nova Gradiška. </w:t>
      </w:r>
      <w:r w:rsidR="00067E4C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Za školsku knjižnicu nabavljena je lektira i stručna literatura u vrijednosti 1.606,77 € koja je financirana iz sredstava </w:t>
      </w:r>
      <w:r w:rsidR="002C315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>državnog proračuna</w:t>
      </w:r>
      <w:r w:rsidR="00067E4C" w:rsidRPr="00834C2B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  <w:t xml:space="preserve"> u iznosu 540,00 € te iz vlastitih prihoda škole</w:t>
      </w:r>
      <w:r w:rsidR="00067E4C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Izdaci za nabavu udžbenika za učenike slabijeg </w:t>
      </w:r>
      <w:proofErr w:type="spellStart"/>
      <w:r w:rsidR="00067E4C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socio</w:t>
      </w:r>
      <w:proofErr w:type="spellEnd"/>
      <w:r w:rsidR="00067E4C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-ekonomskog statusa iskazani su u iznosu </w:t>
      </w:r>
      <w:r w:rsidR="0049077A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191,92</w:t>
      </w:r>
      <w:r w:rsidR="00067E4C" w:rsidRPr="00834C2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€ a </w:t>
      </w:r>
      <w:r w:rsidR="002C315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sredstva za financiranje ove namjene su također ostvarena iz državnog proračuna.</w:t>
      </w:r>
    </w:p>
    <w:p w14:paraId="72ADD3F2" w14:textId="77777777" w:rsidR="002C1FFA" w:rsidRPr="00684214" w:rsidRDefault="002C1FFA" w:rsidP="00A42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hr-HR"/>
        </w:rPr>
      </w:pPr>
    </w:p>
    <w:p w14:paraId="07803F5C" w14:textId="77E74966" w:rsidR="00FC44C0" w:rsidRPr="001963CB" w:rsidRDefault="008A662E" w:rsidP="00FC44C0">
      <w:pPr>
        <w:pStyle w:val="Bezproreda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lastRenderedPageBreak/>
        <w:t>Bilješka br. 11 - š</w:t>
      </w:r>
      <w:r w:rsidR="00782F53" w:rsidRPr="001963CB">
        <w:rPr>
          <w:rFonts w:ascii="Times New Roman" w:hAnsi="Times New Roman" w:cs="Times New Roman"/>
          <w:b/>
          <w:iCs/>
          <w:sz w:val="20"/>
          <w:szCs w:val="20"/>
        </w:rPr>
        <w:t>ifra 92211-92222 -</w:t>
      </w:r>
      <w:r w:rsidR="00FC44C0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Preneseni rezultat</w:t>
      </w:r>
    </w:p>
    <w:p w14:paraId="59FF2795" w14:textId="1BCBEDD9" w:rsidR="0049077A" w:rsidRPr="0049077A" w:rsidRDefault="0049077A" w:rsidP="00834C2B">
      <w:pPr>
        <w:pStyle w:val="Bezproreda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34C2B">
        <w:rPr>
          <w:rFonts w:ascii="Times New Roman" w:hAnsi="Times New Roman" w:cs="Times New Roman"/>
          <w:bCs/>
          <w:iCs/>
          <w:sz w:val="20"/>
          <w:szCs w:val="20"/>
        </w:rPr>
        <w:t>Preneseni višak prihoda poslovanja razlikuje se od rezultata iskazanog u bilanci na dan 31.12.2023. iz r</w:t>
      </w:r>
      <w:r w:rsidR="00834C2B" w:rsidRPr="00834C2B">
        <w:rPr>
          <w:rFonts w:ascii="Times New Roman" w:hAnsi="Times New Roman" w:cs="Times New Roman"/>
          <w:bCs/>
          <w:iCs/>
          <w:sz w:val="20"/>
          <w:szCs w:val="20"/>
        </w:rPr>
        <w:t>a</w:t>
      </w:r>
      <w:r w:rsidRPr="00834C2B">
        <w:rPr>
          <w:rFonts w:ascii="Times New Roman" w:hAnsi="Times New Roman" w:cs="Times New Roman"/>
          <w:bCs/>
          <w:iCs/>
          <w:sz w:val="20"/>
          <w:szCs w:val="20"/>
        </w:rPr>
        <w:t>zloga što je tijekom godine na računima rezultata provedena Odluka Školsko</w:t>
      </w:r>
      <w:r w:rsidR="008E6161">
        <w:rPr>
          <w:rFonts w:ascii="Times New Roman" w:hAnsi="Times New Roman" w:cs="Times New Roman"/>
          <w:bCs/>
          <w:iCs/>
          <w:sz w:val="20"/>
          <w:szCs w:val="20"/>
        </w:rPr>
        <w:t>g</w:t>
      </w:r>
      <w:r w:rsidRPr="00834C2B">
        <w:rPr>
          <w:rFonts w:ascii="Times New Roman" w:hAnsi="Times New Roman" w:cs="Times New Roman"/>
          <w:bCs/>
          <w:iCs/>
          <w:sz w:val="20"/>
          <w:szCs w:val="20"/>
        </w:rPr>
        <w:t xml:space="preserve"> odbora o raspodjeli odnosno preraspodjeli rezultata kojom se manjak prihoda od nefinancijske imovine u iznosu 5.757,28 € pokriva viškom prihoda poslovanja.</w:t>
      </w:r>
    </w:p>
    <w:p w14:paraId="00D30CBD" w14:textId="7D314768" w:rsidR="002D56ED" w:rsidRPr="00D4679B" w:rsidRDefault="002D56ED" w:rsidP="00834C2B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</w:p>
    <w:p w14:paraId="42B7CC73" w14:textId="77777777" w:rsidR="000D2194" w:rsidRDefault="000D2194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4743EF5" w14:textId="77777777" w:rsidR="009F53FA" w:rsidRDefault="009F53FA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B9C5493" w14:textId="79A04497" w:rsidR="00576883" w:rsidRPr="00E54086" w:rsidRDefault="00090E9E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54086">
        <w:rPr>
          <w:rFonts w:ascii="Times New Roman" w:hAnsi="Times New Roman"/>
          <w:b/>
          <w:color w:val="000000"/>
        </w:rPr>
        <w:t>BILJEŠKE</w:t>
      </w:r>
    </w:p>
    <w:p w14:paraId="776561CB" w14:textId="7B37235E" w:rsidR="008F1EDE" w:rsidRPr="00E54086" w:rsidRDefault="00090E9E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E54086">
        <w:rPr>
          <w:rFonts w:ascii="Times New Roman" w:hAnsi="Times New Roman"/>
          <w:b/>
          <w:color w:val="000000"/>
        </w:rPr>
        <w:t xml:space="preserve">UZ </w:t>
      </w:r>
      <w:r w:rsidR="008F1EDE" w:rsidRPr="00E54086">
        <w:rPr>
          <w:rFonts w:ascii="Times New Roman" w:hAnsi="Times New Roman"/>
          <w:b/>
          <w:color w:val="000000"/>
        </w:rPr>
        <w:t>BILANC</w:t>
      </w:r>
      <w:r w:rsidRPr="00E54086">
        <w:rPr>
          <w:rFonts w:ascii="Times New Roman" w:hAnsi="Times New Roman"/>
          <w:b/>
          <w:color w:val="000000"/>
        </w:rPr>
        <w:t>U</w:t>
      </w:r>
      <w:r w:rsidR="00576883" w:rsidRPr="00E54086">
        <w:rPr>
          <w:rFonts w:ascii="Times New Roman" w:hAnsi="Times New Roman"/>
          <w:b/>
          <w:color w:val="000000"/>
        </w:rPr>
        <w:t xml:space="preserve"> </w:t>
      </w:r>
      <w:r w:rsidR="008F1EDE" w:rsidRPr="00E54086">
        <w:rPr>
          <w:rFonts w:ascii="Times New Roman" w:hAnsi="Times New Roman"/>
          <w:b/>
          <w:color w:val="000000"/>
        </w:rPr>
        <w:t>(OBRAZAC BIL)</w:t>
      </w:r>
    </w:p>
    <w:p w14:paraId="0D54C616" w14:textId="77777777" w:rsidR="00B215A4" w:rsidRPr="00E54086" w:rsidRDefault="00B215A4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608295DF" w14:textId="1049C784" w:rsidR="008F1EDE" w:rsidRPr="001963CB" w:rsidRDefault="001B2C57" w:rsidP="00375422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1963CB">
        <w:rPr>
          <w:rFonts w:ascii="Times New Roman" w:hAnsi="Times New Roman"/>
          <w:b/>
          <w:iCs/>
          <w:color w:val="000000"/>
          <w:sz w:val="20"/>
          <w:szCs w:val="20"/>
        </w:rPr>
        <w:t>Bilješka br. 12 -š</w:t>
      </w:r>
      <w:r w:rsidR="001D22BA" w:rsidRPr="001963CB">
        <w:rPr>
          <w:rFonts w:ascii="Times New Roman" w:hAnsi="Times New Roman"/>
          <w:b/>
          <w:iCs/>
          <w:color w:val="000000"/>
          <w:sz w:val="20"/>
          <w:szCs w:val="20"/>
        </w:rPr>
        <w:t>ifra 02-</w:t>
      </w:r>
      <w:r w:rsidR="008E3EB6" w:rsidRPr="001963CB">
        <w:rPr>
          <w:rFonts w:ascii="Times New Roman" w:hAnsi="Times New Roman"/>
          <w:b/>
          <w:iCs/>
          <w:color w:val="000000"/>
          <w:sz w:val="20"/>
          <w:szCs w:val="20"/>
        </w:rPr>
        <w:t xml:space="preserve"> Proizvedena dugotrajna imovina</w:t>
      </w:r>
    </w:p>
    <w:p w14:paraId="73187C58" w14:textId="7C809E6C" w:rsidR="007858FC" w:rsidRPr="00834C2B" w:rsidRDefault="007858FC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34C2B">
        <w:rPr>
          <w:rFonts w:ascii="Times New Roman" w:hAnsi="Times New Roman" w:cs="Times New Roman"/>
          <w:sz w:val="20"/>
          <w:szCs w:val="20"/>
        </w:rPr>
        <w:t>Ova pozicija uključuje građevinske objekte, opremu</w:t>
      </w:r>
      <w:r w:rsidR="001B2C57">
        <w:rPr>
          <w:rFonts w:ascii="Times New Roman" w:hAnsi="Times New Roman" w:cs="Times New Roman"/>
          <w:sz w:val="20"/>
          <w:szCs w:val="20"/>
        </w:rPr>
        <w:t>,</w:t>
      </w:r>
      <w:r w:rsidRPr="00834C2B">
        <w:rPr>
          <w:rFonts w:ascii="Times New Roman" w:hAnsi="Times New Roman" w:cs="Times New Roman"/>
          <w:sz w:val="20"/>
          <w:szCs w:val="20"/>
        </w:rPr>
        <w:t xml:space="preserve"> knjige</w:t>
      </w:r>
      <w:r w:rsidR="001B2C57">
        <w:rPr>
          <w:rFonts w:ascii="Times New Roman" w:hAnsi="Times New Roman" w:cs="Times New Roman"/>
          <w:sz w:val="20"/>
          <w:szCs w:val="20"/>
        </w:rPr>
        <w:t xml:space="preserve"> i sitni inventar</w:t>
      </w:r>
      <w:r w:rsidRPr="00834C2B">
        <w:rPr>
          <w:rFonts w:ascii="Times New Roman" w:hAnsi="Times New Roman" w:cs="Times New Roman"/>
          <w:sz w:val="20"/>
          <w:szCs w:val="20"/>
        </w:rPr>
        <w:t xml:space="preserve"> a </w:t>
      </w:r>
      <w:r w:rsidR="006B513A" w:rsidRPr="00834C2B">
        <w:rPr>
          <w:rFonts w:ascii="Times New Roman" w:hAnsi="Times New Roman" w:cs="Times New Roman"/>
          <w:sz w:val="20"/>
          <w:szCs w:val="20"/>
        </w:rPr>
        <w:t>sadašnja vrijednost imovine je za</w:t>
      </w:r>
      <w:r w:rsidRPr="00834C2B">
        <w:rPr>
          <w:rFonts w:ascii="Times New Roman" w:hAnsi="Times New Roman" w:cs="Times New Roman"/>
          <w:sz w:val="20"/>
          <w:szCs w:val="20"/>
        </w:rPr>
        <w:t xml:space="preserve"> 33.745,62 € </w:t>
      </w:r>
      <w:r w:rsidR="006B513A" w:rsidRPr="00834C2B">
        <w:rPr>
          <w:rFonts w:ascii="Times New Roman" w:hAnsi="Times New Roman" w:cs="Times New Roman"/>
          <w:sz w:val="20"/>
          <w:szCs w:val="20"/>
        </w:rPr>
        <w:t xml:space="preserve">ili 1,6 % manja nego li je bila početkom godine. </w:t>
      </w:r>
      <w:r w:rsidRPr="00834C2B">
        <w:rPr>
          <w:rFonts w:ascii="Times New Roman" w:hAnsi="Times New Roman" w:cs="Times New Roman"/>
          <w:sz w:val="20"/>
          <w:szCs w:val="20"/>
        </w:rPr>
        <w:t>Smanjenje je najvećim dijelom rezultat većeg ispravka vrijednosti postojeće imovine u odnosu na ulaganja u novu imovinu.</w:t>
      </w:r>
    </w:p>
    <w:p w14:paraId="47054742" w14:textId="601EDBEE" w:rsidR="00C74ECD" w:rsidRPr="00834C2B" w:rsidRDefault="00C74ECD" w:rsidP="00C74EC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34C2B">
        <w:rPr>
          <w:rFonts w:ascii="Times New Roman" w:hAnsi="Times New Roman" w:cs="Times New Roman"/>
          <w:sz w:val="20"/>
          <w:szCs w:val="20"/>
        </w:rPr>
        <w:t xml:space="preserve">Ispravak vrijednosti dugotrajne imovine se obračunava linearnom metodom uz primjenu </w:t>
      </w:r>
      <w:r w:rsidR="00B1593E">
        <w:rPr>
          <w:rFonts w:ascii="Times New Roman" w:hAnsi="Times New Roman" w:cs="Times New Roman"/>
          <w:sz w:val="20"/>
          <w:szCs w:val="20"/>
        </w:rPr>
        <w:t>prosječnih godišnjih stopa.</w:t>
      </w:r>
      <w:r w:rsidRPr="00834C2B">
        <w:rPr>
          <w:rFonts w:ascii="Times New Roman" w:hAnsi="Times New Roman" w:cs="Times New Roman"/>
          <w:sz w:val="20"/>
          <w:szCs w:val="20"/>
        </w:rPr>
        <w:t xml:space="preserve"> imovinu. </w:t>
      </w:r>
      <w:r w:rsidR="001B2C57">
        <w:rPr>
          <w:rFonts w:ascii="Times New Roman" w:hAnsi="Times New Roman" w:cs="Times New Roman"/>
          <w:sz w:val="20"/>
          <w:szCs w:val="20"/>
        </w:rPr>
        <w:t>Dugotrajna imovina</w:t>
      </w:r>
      <w:r w:rsidRPr="00834C2B">
        <w:rPr>
          <w:rFonts w:ascii="Times New Roman" w:hAnsi="Times New Roman" w:cs="Times New Roman"/>
          <w:sz w:val="20"/>
          <w:szCs w:val="20"/>
        </w:rPr>
        <w:t xml:space="preserve"> čiji je pojedinačni trošak nabave niži od 464,53 €</w:t>
      </w:r>
      <w:r w:rsidR="001B2C57">
        <w:rPr>
          <w:rFonts w:ascii="Times New Roman" w:hAnsi="Times New Roman" w:cs="Times New Roman"/>
          <w:sz w:val="20"/>
          <w:szCs w:val="20"/>
        </w:rPr>
        <w:t xml:space="preserve"> </w:t>
      </w:r>
      <w:r w:rsidRPr="00834C2B">
        <w:rPr>
          <w:rFonts w:ascii="Times New Roman" w:hAnsi="Times New Roman" w:cs="Times New Roman"/>
          <w:sz w:val="20"/>
          <w:szCs w:val="20"/>
        </w:rPr>
        <w:t>otpisuje se jednokratno stavljanjem u upotrebu.</w:t>
      </w:r>
    </w:p>
    <w:p w14:paraId="3DF95D23" w14:textId="77777777" w:rsidR="00C74ECD" w:rsidRPr="00DD2294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D745894" w14:textId="5784AFD5" w:rsidR="006B513A" w:rsidRPr="00834C2B" w:rsidRDefault="00D14E17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34C2B">
        <w:rPr>
          <w:rFonts w:ascii="Times New Roman" w:hAnsi="Times New Roman" w:cs="Times New Roman"/>
          <w:sz w:val="20"/>
          <w:szCs w:val="20"/>
        </w:rPr>
        <w:t>Građevinski objekti – povećana je v</w:t>
      </w:r>
      <w:r w:rsidR="006B513A" w:rsidRPr="00834C2B">
        <w:rPr>
          <w:rFonts w:ascii="Times New Roman" w:hAnsi="Times New Roman" w:cs="Times New Roman"/>
          <w:sz w:val="20"/>
          <w:szCs w:val="20"/>
        </w:rPr>
        <w:t>rijednost poslovnih objekata za</w:t>
      </w:r>
      <w:r w:rsidRPr="00834C2B">
        <w:rPr>
          <w:rFonts w:ascii="Times New Roman" w:hAnsi="Times New Roman" w:cs="Times New Roman"/>
          <w:sz w:val="20"/>
          <w:szCs w:val="20"/>
        </w:rPr>
        <w:t xml:space="preserve"> </w:t>
      </w:r>
      <w:r w:rsidR="00D9664A" w:rsidRPr="00834C2B">
        <w:rPr>
          <w:rFonts w:ascii="Times New Roman" w:hAnsi="Times New Roman" w:cs="Times New Roman"/>
          <w:sz w:val="20"/>
          <w:szCs w:val="20"/>
        </w:rPr>
        <w:t xml:space="preserve">39.875,00 € ili 1,5% a povećanje se odnosi na dodatno ulaganje u zgradu škole – ugradnja dvije koso podizne platforme za kretanje učenika s poteškoćama koje je u cijelosti financirala Brodsko-posavska županija. </w:t>
      </w:r>
    </w:p>
    <w:p w14:paraId="185A5500" w14:textId="77777777" w:rsidR="00C74ECD" w:rsidRPr="00DD2294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5268054" w14:textId="6896EC3C" w:rsidR="003778DA" w:rsidRPr="00834C2B" w:rsidRDefault="003778DA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34C2B">
        <w:rPr>
          <w:rFonts w:ascii="Times New Roman" w:hAnsi="Times New Roman" w:cs="Times New Roman"/>
          <w:sz w:val="20"/>
          <w:szCs w:val="20"/>
        </w:rPr>
        <w:t xml:space="preserve">Vrijednost uredske opreme i namještaja povećana je za 25,7 % u odnosu na stanje 01. siječnja. Tijekom 2024 godine izvršen je prijenos vlasništva od strane </w:t>
      </w:r>
      <w:proofErr w:type="spellStart"/>
      <w:r w:rsidRPr="00834C2B">
        <w:rPr>
          <w:rFonts w:ascii="Times New Roman" w:hAnsi="Times New Roman" w:cs="Times New Roman"/>
          <w:sz w:val="20"/>
          <w:szCs w:val="20"/>
        </w:rPr>
        <w:t>Carneta</w:t>
      </w:r>
      <w:proofErr w:type="spellEnd"/>
      <w:r w:rsidRPr="00834C2B">
        <w:rPr>
          <w:rFonts w:ascii="Times New Roman" w:hAnsi="Times New Roman" w:cs="Times New Roman"/>
          <w:sz w:val="20"/>
          <w:szCs w:val="20"/>
        </w:rPr>
        <w:t xml:space="preserve"> za informatičku opremu u sklopu projekta e-Škole, učionice smo opremili novom računalnom opremom (4 pametne ploče) i novim namještajem (stolovi</w:t>
      </w:r>
      <w:r w:rsidR="007318AB">
        <w:rPr>
          <w:rFonts w:ascii="Times New Roman" w:hAnsi="Times New Roman" w:cs="Times New Roman"/>
          <w:sz w:val="20"/>
          <w:szCs w:val="20"/>
        </w:rPr>
        <w:t>,</w:t>
      </w:r>
      <w:r w:rsidRPr="00834C2B">
        <w:rPr>
          <w:rFonts w:ascii="Times New Roman" w:hAnsi="Times New Roman" w:cs="Times New Roman"/>
          <w:sz w:val="20"/>
          <w:szCs w:val="20"/>
        </w:rPr>
        <w:t xml:space="preserve"> klupe </w:t>
      </w:r>
      <w:r w:rsidR="00C74ECD" w:rsidRPr="00834C2B">
        <w:rPr>
          <w:rFonts w:ascii="Times New Roman" w:hAnsi="Times New Roman" w:cs="Times New Roman"/>
          <w:sz w:val="20"/>
          <w:szCs w:val="20"/>
        </w:rPr>
        <w:t>i školske bijele ploče) a nabavljen je</w:t>
      </w:r>
      <w:r w:rsidR="00834C2B" w:rsidRPr="00834C2B">
        <w:rPr>
          <w:rFonts w:ascii="Times New Roman" w:hAnsi="Times New Roman" w:cs="Times New Roman"/>
          <w:sz w:val="20"/>
          <w:szCs w:val="20"/>
        </w:rPr>
        <w:t xml:space="preserve"> i</w:t>
      </w:r>
      <w:r w:rsidR="00C74ECD" w:rsidRPr="00834C2B">
        <w:rPr>
          <w:rFonts w:ascii="Times New Roman" w:hAnsi="Times New Roman" w:cs="Times New Roman"/>
          <w:sz w:val="20"/>
          <w:szCs w:val="20"/>
        </w:rPr>
        <w:t xml:space="preserve"> novi namještaj za zbornicu i ured psihologa).</w:t>
      </w:r>
    </w:p>
    <w:p w14:paraId="63355A3F" w14:textId="0BD95F8C" w:rsidR="00C74ECD" w:rsidRPr="00834C2B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34C2B">
        <w:rPr>
          <w:rFonts w:ascii="Times New Roman" w:hAnsi="Times New Roman" w:cs="Times New Roman"/>
          <w:sz w:val="20"/>
          <w:szCs w:val="20"/>
        </w:rPr>
        <w:t>Komunikacijska oprema bilježi rast od 662,5 € ili 3,7 % a odnosi se na nabavu novog TV prijemnika.</w:t>
      </w:r>
    </w:p>
    <w:p w14:paraId="2D333BFA" w14:textId="77777777" w:rsidR="00C74ECD" w:rsidRPr="00834C2B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9854E7F" w14:textId="68678C6E" w:rsidR="00C74ECD" w:rsidRPr="00834C2B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34C2B">
        <w:rPr>
          <w:rFonts w:ascii="Times New Roman" w:hAnsi="Times New Roman" w:cs="Times New Roman"/>
          <w:sz w:val="20"/>
          <w:szCs w:val="20"/>
        </w:rPr>
        <w:t xml:space="preserve">Vrijednost opreme za održavanje i zaštitu je povećana za 2.950,00 € ili 29 % zbog nabave 4 klima uređaja za učionice. </w:t>
      </w:r>
    </w:p>
    <w:p w14:paraId="67833924" w14:textId="30340A79" w:rsidR="00C74ECD" w:rsidRPr="00DD2294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782891D" w14:textId="71A72969" w:rsidR="00C74ECD" w:rsidRDefault="00BA40FE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D24D6">
        <w:rPr>
          <w:rFonts w:ascii="Times New Roman" w:hAnsi="Times New Roman" w:cs="Times New Roman"/>
          <w:sz w:val="20"/>
          <w:szCs w:val="20"/>
        </w:rPr>
        <w:t>Vrijednost knjiga</w:t>
      </w:r>
      <w:r w:rsidRPr="00574572">
        <w:rPr>
          <w:rFonts w:ascii="Times New Roman" w:hAnsi="Times New Roman" w:cs="Times New Roman"/>
          <w:sz w:val="20"/>
          <w:szCs w:val="20"/>
        </w:rPr>
        <w:t xml:space="preserve"> na dan 31.12. iznosi 30.031,62 € s povećanjem od 17,1 % u odnosu na 01. siječnja.  Povećanje se odnosi na višak knjiga u knjižnici (zatečeni fond i donacije) utvrđen revizijom knjižnične građe koja je obavljena tijekom 2024. godine zbog promjene voditelja knjižnične građe. U 2024. godini nabavljeni su i udžbenici za učenike koji su članovi kućanstva koje je korisnik zajamčene minimalne naknade. Vrijednost udžbenika se jednokratno otpisuje sukladno odluci čelnika. Otpis je iskazan na šifri 02924 ispravak vrijednosti knjiga.</w:t>
      </w:r>
    </w:p>
    <w:p w14:paraId="34EC8480" w14:textId="70A3F6F1" w:rsidR="00B1593E" w:rsidRDefault="00B1593E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D457096" w14:textId="3C71AB57" w:rsidR="00B1593E" w:rsidRDefault="00B1593E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Sitni inventar čine predmeti proizvedene nefinancijske imovine male vrijednosti. Ova pozicija je povećana za 25,8% zbog nabave novih stolica za strukovni laboratorij </w:t>
      </w:r>
      <w:r w:rsidR="005668A9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nastavnih sredstava (magnetsko polje) te reklasifikacije dugotrajne imovine iz projekta</w:t>
      </w:r>
      <w:r w:rsidR="005668A9">
        <w:rPr>
          <w:rFonts w:ascii="Times New Roman" w:hAnsi="Times New Roman" w:cs="Times New Roman"/>
          <w:sz w:val="20"/>
          <w:szCs w:val="20"/>
        </w:rPr>
        <w:t xml:space="preserve"> prenesene</w:t>
      </w:r>
      <w:r>
        <w:rPr>
          <w:rFonts w:ascii="Times New Roman" w:hAnsi="Times New Roman" w:cs="Times New Roman"/>
          <w:sz w:val="20"/>
          <w:szCs w:val="20"/>
        </w:rPr>
        <w:t xml:space="preserve"> prethodne godine koja je odlukom o razvrstavanju klasificirana kao sitni inventar.</w:t>
      </w:r>
    </w:p>
    <w:p w14:paraId="18DB78E1" w14:textId="161F2B46" w:rsidR="00C74ECD" w:rsidRDefault="00C74ECD" w:rsidP="007858F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EA3C784" w14:textId="076CC856" w:rsidR="00337928" w:rsidRPr="001963CB" w:rsidRDefault="001B2C57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13 - š</w:t>
      </w:r>
      <w:r w:rsidR="001D22BA" w:rsidRPr="001963CB">
        <w:rPr>
          <w:rFonts w:ascii="Times New Roman" w:hAnsi="Times New Roman" w:cs="Times New Roman"/>
          <w:b/>
          <w:iCs/>
          <w:sz w:val="20"/>
          <w:szCs w:val="20"/>
        </w:rPr>
        <w:t>ifra 129</w:t>
      </w:r>
      <w:r w:rsidR="004E637D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– Ostala potraživanja</w:t>
      </w:r>
    </w:p>
    <w:p w14:paraId="090B28AF" w14:textId="2FED473A" w:rsidR="00AF5ED4" w:rsidRDefault="008140B6" w:rsidP="00883AE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 xml:space="preserve">Ostala potraživanja odnose se na potraživanja za naknade koje se refundiraju, odnosno na potraživanja </w:t>
      </w:r>
      <w:r w:rsidR="00693E44" w:rsidRPr="00574572">
        <w:rPr>
          <w:rFonts w:ascii="Times New Roman" w:hAnsi="Times New Roman" w:cs="Times New Roman"/>
          <w:sz w:val="20"/>
          <w:szCs w:val="20"/>
        </w:rPr>
        <w:t xml:space="preserve">od </w:t>
      </w:r>
      <w:r w:rsidR="007A2539" w:rsidRPr="00574572">
        <w:rPr>
          <w:rFonts w:ascii="Times New Roman" w:hAnsi="Times New Roman" w:cs="Times New Roman"/>
          <w:sz w:val="20"/>
          <w:szCs w:val="20"/>
        </w:rPr>
        <w:t>Hrvatskog zavoda za zdravstveno osiguranje za naknade bolovanja koje se isplaćuju na teret sredstava zavoda.</w:t>
      </w:r>
      <w:r w:rsidRPr="00574572">
        <w:rPr>
          <w:rFonts w:ascii="Times New Roman" w:hAnsi="Times New Roman" w:cs="Times New Roman"/>
          <w:sz w:val="20"/>
          <w:szCs w:val="20"/>
        </w:rPr>
        <w:t xml:space="preserve"> Potraživanje u iznosu </w:t>
      </w:r>
      <w:r w:rsidR="00AF5ED4" w:rsidRPr="00574572">
        <w:rPr>
          <w:rFonts w:ascii="Times New Roman" w:hAnsi="Times New Roman" w:cs="Times New Roman"/>
          <w:sz w:val="20"/>
          <w:szCs w:val="20"/>
        </w:rPr>
        <w:t>242,16</w:t>
      </w:r>
      <w:r w:rsidRPr="00574572">
        <w:rPr>
          <w:rFonts w:ascii="Times New Roman" w:hAnsi="Times New Roman" w:cs="Times New Roman"/>
          <w:sz w:val="20"/>
          <w:szCs w:val="20"/>
        </w:rPr>
        <w:t xml:space="preserve"> € odnosi se na zahtjev za povrat isplaćene naknade plaće podnesene HZZO-u </w:t>
      </w:r>
      <w:proofErr w:type="spellStart"/>
      <w:r w:rsidR="00AF5ED4" w:rsidRPr="00574572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AF5ED4" w:rsidRPr="00574572">
        <w:rPr>
          <w:rFonts w:ascii="Times New Roman" w:hAnsi="Times New Roman" w:cs="Times New Roman"/>
          <w:sz w:val="20"/>
          <w:szCs w:val="20"/>
        </w:rPr>
        <w:t xml:space="preserve"> prosincu 2024. a koj</w:t>
      </w:r>
      <w:r w:rsidR="00574572">
        <w:rPr>
          <w:rFonts w:ascii="Times New Roman" w:hAnsi="Times New Roman" w:cs="Times New Roman"/>
          <w:sz w:val="20"/>
          <w:szCs w:val="20"/>
        </w:rPr>
        <w:t>i</w:t>
      </w:r>
      <w:r w:rsidR="00AF5ED4" w:rsidRPr="00574572">
        <w:rPr>
          <w:rFonts w:ascii="Times New Roman" w:hAnsi="Times New Roman" w:cs="Times New Roman"/>
          <w:sz w:val="20"/>
          <w:szCs w:val="20"/>
        </w:rPr>
        <w:t xml:space="preserve"> dospijeva na naplatu u siječnju 2025. godine. Ova pozicija je značajno smanjena u odnosu na prethodnu godinu iz razloga što je tijekom 2024. godine</w:t>
      </w:r>
      <w:r w:rsidR="002B2721" w:rsidRPr="00574572">
        <w:rPr>
          <w:rFonts w:ascii="Times New Roman" w:hAnsi="Times New Roman" w:cs="Times New Roman"/>
          <w:sz w:val="20"/>
          <w:szCs w:val="20"/>
        </w:rPr>
        <w:t xml:space="preserve"> HZZO izvršio refundaciju naknade plaće za bolovanje s dospijećem </w:t>
      </w:r>
      <w:r w:rsidR="00574572">
        <w:rPr>
          <w:rFonts w:ascii="Times New Roman" w:hAnsi="Times New Roman" w:cs="Times New Roman"/>
          <w:sz w:val="20"/>
          <w:szCs w:val="20"/>
        </w:rPr>
        <w:t>od</w:t>
      </w:r>
      <w:r w:rsidR="002B2721" w:rsidRPr="00574572">
        <w:rPr>
          <w:rFonts w:ascii="Times New Roman" w:hAnsi="Times New Roman" w:cs="Times New Roman"/>
          <w:sz w:val="20"/>
          <w:szCs w:val="20"/>
        </w:rPr>
        <w:t xml:space="preserve"> srpnj</w:t>
      </w:r>
      <w:r w:rsidR="00574572">
        <w:rPr>
          <w:rFonts w:ascii="Times New Roman" w:hAnsi="Times New Roman" w:cs="Times New Roman"/>
          <w:sz w:val="20"/>
          <w:szCs w:val="20"/>
        </w:rPr>
        <w:t>a</w:t>
      </w:r>
      <w:r w:rsidR="002B2721" w:rsidRPr="00574572">
        <w:rPr>
          <w:rFonts w:ascii="Times New Roman" w:hAnsi="Times New Roman" w:cs="Times New Roman"/>
          <w:sz w:val="20"/>
          <w:szCs w:val="20"/>
        </w:rPr>
        <w:t xml:space="preserve"> 2022. godine do zaključno sa rujnom 2024. godine.</w:t>
      </w:r>
    </w:p>
    <w:p w14:paraId="18624516" w14:textId="77777777" w:rsidR="002B2721" w:rsidRDefault="002B2721" w:rsidP="00883AE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41452C3" w14:textId="7E02CE24" w:rsidR="00337928" w:rsidRPr="001963CB" w:rsidRDefault="001B2C57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14 - š</w:t>
      </w:r>
      <w:r w:rsidR="00782F53" w:rsidRPr="001963CB">
        <w:rPr>
          <w:rFonts w:ascii="Times New Roman" w:hAnsi="Times New Roman" w:cs="Times New Roman"/>
          <w:b/>
          <w:iCs/>
          <w:sz w:val="20"/>
          <w:szCs w:val="20"/>
        </w:rPr>
        <w:t>ifra 16</w:t>
      </w:r>
      <w:r w:rsidR="00337928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– Potraživanja za prihode poslovanja</w:t>
      </w:r>
    </w:p>
    <w:p w14:paraId="4AB7FA5A" w14:textId="77777777" w:rsidR="00F25A45" w:rsidRPr="00574572" w:rsidRDefault="001E2E5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>Ova pozicija</w:t>
      </w:r>
      <w:r w:rsidR="00337928" w:rsidRPr="00574572">
        <w:rPr>
          <w:rFonts w:ascii="Times New Roman" w:hAnsi="Times New Roman" w:cs="Times New Roman"/>
          <w:sz w:val="20"/>
          <w:szCs w:val="20"/>
        </w:rPr>
        <w:t xml:space="preserve"> uklju</w:t>
      </w:r>
      <w:r w:rsidR="001F66A2" w:rsidRPr="00574572">
        <w:rPr>
          <w:rFonts w:ascii="Times New Roman" w:hAnsi="Times New Roman" w:cs="Times New Roman"/>
          <w:sz w:val="20"/>
          <w:szCs w:val="20"/>
        </w:rPr>
        <w:t>čuj</w:t>
      </w:r>
      <w:r w:rsidRPr="00574572">
        <w:rPr>
          <w:rFonts w:ascii="Times New Roman" w:hAnsi="Times New Roman" w:cs="Times New Roman"/>
          <w:sz w:val="20"/>
          <w:szCs w:val="20"/>
        </w:rPr>
        <w:t>e</w:t>
      </w:r>
      <w:r w:rsidR="00F25A45" w:rsidRPr="00574572">
        <w:rPr>
          <w:rFonts w:ascii="Times New Roman" w:hAnsi="Times New Roman" w:cs="Times New Roman"/>
          <w:sz w:val="20"/>
          <w:szCs w:val="20"/>
        </w:rPr>
        <w:t>:</w:t>
      </w:r>
    </w:p>
    <w:p w14:paraId="0F0C1DBF" w14:textId="0C46518C" w:rsidR="00C84F1A" w:rsidRPr="00574572" w:rsidRDefault="001F66A2" w:rsidP="00B72B3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 xml:space="preserve">potraživanja za prihode od </w:t>
      </w:r>
      <w:r w:rsidR="006C77CC" w:rsidRPr="00574572">
        <w:rPr>
          <w:rFonts w:ascii="Times New Roman" w:hAnsi="Times New Roman" w:cs="Times New Roman"/>
          <w:sz w:val="20"/>
          <w:szCs w:val="20"/>
        </w:rPr>
        <w:t xml:space="preserve">prodaje proizvoda i robe te </w:t>
      </w:r>
      <w:r w:rsidRPr="00574572">
        <w:rPr>
          <w:rFonts w:ascii="Times New Roman" w:hAnsi="Times New Roman" w:cs="Times New Roman"/>
          <w:sz w:val="20"/>
          <w:szCs w:val="20"/>
        </w:rPr>
        <w:t>pruženih usluga</w:t>
      </w:r>
      <w:r w:rsidR="008C4B47" w:rsidRPr="005745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DDF410" w14:textId="6CF8DBFE" w:rsidR="00F25A45" w:rsidRPr="00574572" w:rsidRDefault="00583559" w:rsidP="00B72B3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>potraživanja za sredstva uplaćena u nadležni proračun</w:t>
      </w:r>
      <w:r w:rsidR="00F25A45" w:rsidRPr="005745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E8F530" w14:textId="4A9B7EB0" w:rsidR="00151C90" w:rsidRDefault="00151C90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4A58040C" w14:textId="183BC05E" w:rsidR="0089714E" w:rsidRPr="0089714E" w:rsidRDefault="0089714E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 xml:space="preserve">Potraživanja za prihode od </w:t>
      </w:r>
      <w:r w:rsidR="006C77CC" w:rsidRPr="00574572">
        <w:rPr>
          <w:rFonts w:ascii="Times New Roman" w:hAnsi="Times New Roman" w:cs="Times New Roman"/>
          <w:sz w:val="20"/>
          <w:szCs w:val="20"/>
        </w:rPr>
        <w:t>prodaje proizvoda i robe te pruženih usluga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="00510A3F" w:rsidRPr="00574572">
        <w:rPr>
          <w:rFonts w:ascii="Times New Roman" w:hAnsi="Times New Roman" w:cs="Times New Roman"/>
          <w:sz w:val="20"/>
          <w:szCs w:val="20"/>
        </w:rPr>
        <w:t xml:space="preserve">u iznosu </w:t>
      </w:r>
      <w:r w:rsidR="006C77CC" w:rsidRPr="00574572">
        <w:rPr>
          <w:rFonts w:ascii="Times New Roman" w:hAnsi="Times New Roman" w:cs="Times New Roman"/>
          <w:sz w:val="20"/>
          <w:szCs w:val="20"/>
        </w:rPr>
        <w:t>5.374,91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 €</w:t>
      </w:r>
      <w:r w:rsidRPr="00574572">
        <w:rPr>
          <w:rFonts w:ascii="Times New Roman" w:hAnsi="Times New Roman" w:cs="Times New Roman"/>
          <w:sz w:val="20"/>
          <w:szCs w:val="20"/>
        </w:rPr>
        <w:t xml:space="preserve"> odnose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 se</w:t>
      </w:r>
      <w:r w:rsidRPr="00574572">
        <w:rPr>
          <w:rFonts w:ascii="Times New Roman" w:hAnsi="Times New Roman" w:cs="Times New Roman"/>
          <w:sz w:val="20"/>
          <w:szCs w:val="20"/>
        </w:rPr>
        <w:t xml:space="preserve"> na potraživanja od iznajmljivanja nastavno-sportske dvorane i školskog prostora te potraživanja za isporučenu električnu energiju.</w:t>
      </w:r>
      <w:r w:rsidR="00F4592A" w:rsidRPr="00574572">
        <w:rPr>
          <w:rFonts w:ascii="Times New Roman" w:hAnsi="Times New Roman" w:cs="Times New Roman"/>
          <w:sz w:val="20"/>
          <w:szCs w:val="20"/>
        </w:rPr>
        <w:t xml:space="preserve"> Dospjela potraživanja iznose </w:t>
      </w:r>
      <w:r w:rsidR="006C77CC" w:rsidRPr="00574572">
        <w:rPr>
          <w:rFonts w:ascii="Times New Roman" w:hAnsi="Times New Roman" w:cs="Times New Roman"/>
          <w:sz w:val="20"/>
          <w:szCs w:val="20"/>
        </w:rPr>
        <w:t>511,37</w:t>
      </w:r>
      <w:r w:rsidR="00F4592A" w:rsidRPr="00574572">
        <w:rPr>
          <w:rFonts w:ascii="Times New Roman" w:hAnsi="Times New Roman" w:cs="Times New Roman"/>
          <w:sz w:val="20"/>
          <w:szCs w:val="20"/>
        </w:rPr>
        <w:t xml:space="preserve"> € a odnose se na potraživanja za najam prostora za mjesec</w:t>
      </w:r>
      <w:r w:rsidR="006C77CC" w:rsidRPr="00574572">
        <w:rPr>
          <w:rFonts w:ascii="Times New Roman" w:hAnsi="Times New Roman" w:cs="Times New Roman"/>
          <w:sz w:val="20"/>
          <w:szCs w:val="20"/>
        </w:rPr>
        <w:t xml:space="preserve">e listopad i studeni </w:t>
      </w:r>
      <w:r w:rsidR="00F4592A" w:rsidRPr="00574572">
        <w:rPr>
          <w:rFonts w:ascii="Times New Roman" w:hAnsi="Times New Roman" w:cs="Times New Roman"/>
          <w:sz w:val="20"/>
          <w:szCs w:val="20"/>
        </w:rPr>
        <w:t>koja su dospjela do 15.12.202</w:t>
      </w:r>
      <w:r w:rsidR="006C77CC" w:rsidRPr="00574572">
        <w:rPr>
          <w:rFonts w:ascii="Times New Roman" w:hAnsi="Times New Roman" w:cs="Times New Roman"/>
          <w:sz w:val="20"/>
          <w:szCs w:val="20"/>
        </w:rPr>
        <w:t>4</w:t>
      </w:r>
      <w:r w:rsidR="00F4592A" w:rsidRPr="00574572">
        <w:rPr>
          <w:rFonts w:ascii="Times New Roman" w:hAnsi="Times New Roman" w:cs="Times New Roman"/>
          <w:sz w:val="20"/>
          <w:szCs w:val="20"/>
        </w:rPr>
        <w:t>. godine</w:t>
      </w:r>
      <w:r w:rsidR="00700B90" w:rsidRPr="00574572">
        <w:rPr>
          <w:rFonts w:ascii="Times New Roman" w:hAnsi="Times New Roman" w:cs="Times New Roman"/>
          <w:sz w:val="20"/>
          <w:szCs w:val="20"/>
        </w:rPr>
        <w:t>. S obzirom da na dan 31.12.202</w:t>
      </w:r>
      <w:r w:rsidR="006C77CC" w:rsidRPr="00574572">
        <w:rPr>
          <w:rFonts w:ascii="Times New Roman" w:hAnsi="Times New Roman" w:cs="Times New Roman"/>
          <w:sz w:val="20"/>
          <w:szCs w:val="20"/>
        </w:rPr>
        <w:t>4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. nema potraživanja za koja su ispunjeni uvjeti za provođenje ispravka vrijednosti </w:t>
      </w:r>
      <w:r w:rsidR="00700B90" w:rsidRPr="007318AB">
        <w:rPr>
          <w:rFonts w:ascii="Times New Roman" w:hAnsi="Times New Roman" w:cs="Times New Roman"/>
          <w:sz w:val="20"/>
          <w:szCs w:val="20"/>
        </w:rPr>
        <w:t>sukladno članku 37.a Pravilnika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 o proračunskom računovodstvu, isti iznos iskazan je na poziciji 96-obračunati prihodi poslovanja.</w:t>
      </w:r>
    </w:p>
    <w:p w14:paraId="1B12F115" w14:textId="21533114" w:rsidR="00337928" w:rsidRPr="00574572" w:rsidRDefault="00F25A4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>P</w:t>
      </w:r>
      <w:r w:rsidR="001F66A2" w:rsidRPr="00574572">
        <w:rPr>
          <w:rFonts w:ascii="Times New Roman" w:hAnsi="Times New Roman" w:cs="Times New Roman"/>
          <w:sz w:val="20"/>
          <w:szCs w:val="20"/>
        </w:rPr>
        <w:t xml:space="preserve">otraživanja za </w:t>
      </w:r>
      <w:r w:rsidR="008C4B47" w:rsidRPr="00574572">
        <w:rPr>
          <w:rFonts w:ascii="Times New Roman" w:hAnsi="Times New Roman" w:cs="Times New Roman"/>
          <w:sz w:val="20"/>
          <w:szCs w:val="20"/>
        </w:rPr>
        <w:t>sredstva uplaćena u nadležni</w:t>
      </w:r>
      <w:r w:rsidR="001F66A2" w:rsidRPr="00574572">
        <w:rPr>
          <w:rFonts w:ascii="Times New Roman" w:hAnsi="Times New Roman" w:cs="Times New Roman"/>
          <w:sz w:val="20"/>
          <w:szCs w:val="20"/>
        </w:rPr>
        <w:t xml:space="preserve"> proračun 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iznose </w:t>
      </w:r>
      <w:r w:rsidR="006C77CC" w:rsidRPr="00574572">
        <w:rPr>
          <w:rFonts w:ascii="Times New Roman" w:hAnsi="Times New Roman" w:cs="Times New Roman"/>
          <w:sz w:val="20"/>
          <w:szCs w:val="20"/>
        </w:rPr>
        <w:t>15.577,65</w:t>
      </w:r>
      <w:r w:rsidR="00700B90" w:rsidRPr="00574572">
        <w:rPr>
          <w:rFonts w:ascii="Times New Roman" w:hAnsi="Times New Roman" w:cs="Times New Roman"/>
          <w:sz w:val="20"/>
          <w:szCs w:val="20"/>
        </w:rPr>
        <w:t xml:space="preserve"> € a </w:t>
      </w:r>
      <w:r w:rsidR="001F66A2" w:rsidRPr="00574572">
        <w:rPr>
          <w:rFonts w:ascii="Times New Roman" w:hAnsi="Times New Roman" w:cs="Times New Roman"/>
          <w:sz w:val="20"/>
          <w:szCs w:val="20"/>
        </w:rPr>
        <w:t>odnose se na potraživanja od županijske riznice za iznos uplaćenih, a neutrošenih</w:t>
      </w:r>
      <w:r w:rsidR="00883AE7"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="001F66A2" w:rsidRPr="00574572">
        <w:rPr>
          <w:rFonts w:ascii="Times New Roman" w:hAnsi="Times New Roman" w:cs="Times New Roman"/>
          <w:sz w:val="20"/>
          <w:szCs w:val="20"/>
        </w:rPr>
        <w:t>vlastitih</w:t>
      </w:r>
      <w:r w:rsidR="00883AE7"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="001F66A2" w:rsidRPr="00574572">
        <w:rPr>
          <w:rFonts w:ascii="Times New Roman" w:hAnsi="Times New Roman" w:cs="Times New Roman"/>
          <w:sz w:val="20"/>
          <w:szCs w:val="20"/>
        </w:rPr>
        <w:t>i namjenskih prihoda (prihod</w:t>
      </w:r>
      <w:r w:rsidR="00CE37E3" w:rsidRPr="00574572">
        <w:rPr>
          <w:rFonts w:ascii="Times New Roman" w:hAnsi="Times New Roman" w:cs="Times New Roman"/>
          <w:sz w:val="20"/>
          <w:szCs w:val="20"/>
        </w:rPr>
        <w:t>a</w:t>
      </w:r>
      <w:r w:rsidR="001F66A2" w:rsidRPr="00574572">
        <w:rPr>
          <w:rFonts w:ascii="Times New Roman" w:hAnsi="Times New Roman" w:cs="Times New Roman"/>
          <w:sz w:val="20"/>
          <w:szCs w:val="20"/>
        </w:rPr>
        <w:t xml:space="preserve"> za posebne namjene, pomoći</w:t>
      </w:r>
      <w:r w:rsidR="00CE37E3" w:rsidRPr="00574572">
        <w:rPr>
          <w:rFonts w:ascii="Times New Roman" w:hAnsi="Times New Roman" w:cs="Times New Roman"/>
          <w:sz w:val="20"/>
          <w:szCs w:val="20"/>
        </w:rPr>
        <w:t>, donacij</w:t>
      </w:r>
      <w:r w:rsidR="00151C90" w:rsidRPr="00574572">
        <w:rPr>
          <w:rFonts w:ascii="Times New Roman" w:hAnsi="Times New Roman" w:cs="Times New Roman"/>
          <w:sz w:val="20"/>
          <w:szCs w:val="20"/>
        </w:rPr>
        <w:t>a</w:t>
      </w:r>
      <w:r w:rsidR="001F66A2" w:rsidRPr="00574572">
        <w:rPr>
          <w:rFonts w:ascii="Times New Roman" w:hAnsi="Times New Roman" w:cs="Times New Roman"/>
          <w:sz w:val="20"/>
          <w:szCs w:val="20"/>
        </w:rPr>
        <w:t>)</w:t>
      </w:r>
      <w:r w:rsidRPr="00574572">
        <w:rPr>
          <w:rFonts w:ascii="Times New Roman" w:hAnsi="Times New Roman" w:cs="Times New Roman"/>
          <w:sz w:val="20"/>
          <w:szCs w:val="20"/>
        </w:rPr>
        <w:t>. Iznos na ovoj poziciji predstavlja novčana sredstva koje škola ima na raspolaganju na računu riznice</w:t>
      </w:r>
      <w:r w:rsidR="009732D8" w:rsidRPr="00574572">
        <w:rPr>
          <w:rFonts w:ascii="Times New Roman" w:hAnsi="Times New Roman" w:cs="Times New Roman"/>
          <w:sz w:val="20"/>
          <w:szCs w:val="20"/>
        </w:rPr>
        <w:t xml:space="preserve"> BPŽ.</w:t>
      </w:r>
      <w:r w:rsidR="007318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A754F" w14:textId="77777777" w:rsidR="00AD3D8F" w:rsidRPr="00D4679B" w:rsidRDefault="00AD3D8F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4733763" w14:textId="79140C6D" w:rsidR="00ED3024" w:rsidRPr="001963CB" w:rsidRDefault="001B2C57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15 - š</w:t>
      </w:r>
      <w:r w:rsidR="00782F53" w:rsidRPr="001963CB">
        <w:rPr>
          <w:rFonts w:ascii="Times New Roman" w:hAnsi="Times New Roman" w:cs="Times New Roman"/>
          <w:b/>
          <w:iCs/>
          <w:sz w:val="20"/>
          <w:szCs w:val="20"/>
        </w:rPr>
        <w:t>ifra 19</w:t>
      </w:r>
      <w:r w:rsidR="00ED3024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– Rashodi budućih razdoblja</w:t>
      </w:r>
    </w:p>
    <w:p w14:paraId="532082B7" w14:textId="40774499" w:rsidR="00387728" w:rsidRPr="00F4592A" w:rsidRDefault="00387728" w:rsidP="0057457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 xml:space="preserve">Na ovoj poziciji evidentirani su kontinuirani rashodi – trinaesti rashod </w:t>
      </w:r>
      <w:r w:rsidR="00C56115" w:rsidRPr="00574572">
        <w:rPr>
          <w:rFonts w:ascii="Times New Roman" w:hAnsi="Times New Roman" w:cs="Times New Roman"/>
          <w:sz w:val="20"/>
          <w:szCs w:val="20"/>
        </w:rPr>
        <w:t xml:space="preserve">za plaću za mjesec prosinac </w:t>
      </w:r>
      <w:r w:rsidR="006C77CC" w:rsidRPr="00574572">
        <w:rPr>
          <w:rFonts w:ascii="Times New Roman" w:hAnsi="Times New Roman" w:cs="Times New Roman"/>
          <w:sz w:val="20"/>
          <w:szCs w:val="20"/>
        </w:rPr>
        <w:t>2024</w:t>
      </w:r>
      <w:r w:rsidR="00C56115" w:rsidRPr="00574572">
        <w:rPr>
          <w:rFonts w:ascii="Times New Roman" w:hAnsi="Times New Roman" w:cs="Times New Roman"/>
          <w:sz w:val="20"/>
          <w:szCs w:val="20"/>
        </w:rPr>
        <w:t>. sukladno čl.39. Pravilnika o proračunskom računovodstvu.</w:t>
      </w:r>
      <w:r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="001266CE" w:rsidRPr="00574572">
        <w:rPr>
          <w:rFonts w:ascii="Times New Roman" w:hAnsi="Times New Roman" w:cs="Times New Roman"/>
          <w:sz w:val="20"/>
          <w:szCs w:val="20"/>
        </w:rPr>
        <w:t>Ovi rashodi su</w:t>
      </w:r>
      <w:r w:rsidR="00F4592A"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="001266CE" w:rsidRPr="00574572">
        <w:rPr>
          <w:rFonts w:ascii="Times New Roman" w:hAnsi="Times New Roman" w:cs="Times New Roman"/>
          <w:sz w:val="20"/>
          <w:szCs w:val="20"/>
        </w:rPr>
        <w:t xml:space="preserve">za </w:t>
      </w:r>
      <w:r w:rsidR="00B46038" w:rsidRPr="00574572">
        <w:rPr>
          <w:rFonts w:ascii="Times New Roman" w:hAnsi="Times New Roman" w:cs="Times New Roman"/>
          <w:sz w:val="20"/>
          <w:szCs w:val="20"/>
        </w:rPr>
        <w:t>26,4</w:t>
      </w:r>
      <w:r w:rsidR="001266CE" w:rsidRPr="00574572">
        <w:rPr>
          <w:rFonts w:ascii="Times New Roman" w:hAnsi="Times New Roman" w:cs="Times New Roman"/>
          <w:sz w:val="20"/>
          <w:szCs w:val="20"/>
        </w:rPr>
        <w:t xml:space="preserve"> % veći nego za prethodnu godinu budući da je zbog povećanja </w:t>
      </w:r>
      <w:r w:rsidR="00B46038" w:rsidRPr="00574572">
        <w:rPr>
          <w:rFonts w:ascii="Times New Roman" w:hAnsi="Times New Roman" w:cs="Times New Roman"/>
          <w:sz w:val="20"/>
          <w:szCs w:val="20"/>
        </w:rPr>
        <w:t>koeficijenata za obračun plaće</w:t>
      </w:r>
      <w:r w:rsidR="001266CE" w:rsidRPr="00574572">
        <w:rPr>
          <w:rFonts w:ascii="Times New Roman" w:hAnsi="Times New Roman" w:cs="Times New Roman"/>
          <w:sz w:val="20"/>
          <w:szCs w:val="20"/>
        </w:rPr>
        <w:t xml:space="preserve"> veći obračun plaće</w:t>
      </w:r>
      <w:r w:rsidR="007318AB">
        <w:rPr>
          <w:rFonts w:ascii="Times New Roman" w:hAnsi="Times New Roman" w:cs="Times New Roman"/>
          <w:sz w:val="20"/>
          <w:szCs w:val="20"/>
        </w:rPr>
        <w:t xml:space="preserve"> za</w:t>
      </w:r>
      <w:r w:rsidR="001266CE"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="00F4592A" w:rsidRPr="00574572">
        <w:rPr>
          <w:rFonts w:ascii="Times New Roman" w:hAnsi="Times New Roman" w:cs="Times New Roman"/>
          <w:sz w:val="20"/>
          <w:szCs w:val="20"/>
        </w:rPr>
        <w:t>12 mjesec.</w:t>
      </w:r>
    </w:p>
    <w:p w14:paraId="214397B3" w14:textId="77777777" w:rsidR="0016254D" w:rsidRPr="00D4679B" w:rsidRDefault="0016254D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578AC5" w14:textId="448C21F5" w:rsidR="00411723" w:rsidRPr="001963CB" w:rsidRDefault="001B2C57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16 - š</w:t>
      </w:r>
      <w:r w:rsidR="00782F53" w:rsidRPr="001963CB">
        <w:rPr>
          <w:rFonts w:ascii="Times New Roman" w:hAnsi="Times New Roman" w:cs="Times New Roman"/>
          <w:b/>
          <w:iCs/>
          <w:sz w:val="20"/>
          <w:szCs w:val="20"/>
        </w:rPr>
        <w:t>ifra 2-</w:t>
      </w:r>
      <w:r w:rsidR="001266CE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Obveze</w:t>
      </w:r>
    </w:p>
    <w:p w14:paraId="6E7869AD" w14:textId="57FDB181" w:rsidR="00DA29A2" w:rsidRPr="00226C12" w:rsidRDefault="00DA29A2" w:rsidP="00DA29A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>U bilanci na dan 31.12.202</w:t>
      </w:r>
      <w:r w:rsidR="00514A72" w:rsidRPr="00574572">
        <w:rPr>
          <w:rFonts w:ascii="Times New Roman" w:hAnsi="Times New Roman" w:cs="Times New Roman"/>
          <w:sz w:val="20"/>
          <w:szCs w:val="20"/>
        </w:rPr>
        <w:t>4</w:t>
      </w:r>
      <w:r w:rsidRPr="00574572">
        <w:rPr>
          <w:rFonts w:ascii="Times New Roman" w:hAnsi="Times New Roman" w:cs="Times New Roman"/>
          <w:sz w:val="20"/>
          <w:szCs w:val="20"/>
        </w:rPr>
        <w:t xml:space="preserve">. godine iskazane su obveze u iznosu </w:t>
      </w:r>
      <w:r w:rsidR="00514A72" w:rsidRPr="00574572">
        <w:rPr>
          <w:rFonts w:ascii="Times New Roman" w:hAnsi="Times New Roman" w:cs="Times New Roman"/>
          <w:sz w:val="20"/>
          <w:szCs w:val="20"/>
        </w:rPr>
        <w:t>133.821,19</w:t>
      </w:r>
      <w:r w:rsidRPr="00574572">
        <w:rPr>
          <w:rFonts w:ascii="Times New Roman" w:hAnsi="Times New Roman" w:cs="Times New Roman"/>
          <w:sz w:val="20"/>
          <w:szCs w:val="20"/>
        </w:rPr>
        <w:t xml:space="preserve"> € što odgovara poziciji V006 obrasca Obveze, a odnose se na slijedeće: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7B0E3B" w14:textId="19810C7D" w:rsidR="00DA29A2" w:rsidRDefault="00DA29A2" w:rsidP="00DA29A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6C8E809" w14:textId="77777777" w:rsidR="00653E88" w:rsidRPr="00226C12" w:rsidRDefault="00653E88" w:rsidP="00DA29A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666"/>
        <w:gridCol w:w="276"/>
        <w:gridCol w:w="5942"/>
        <w:gridCol w:w="1160"/>
        <w:gridCol w:w="261"/>
        <w:gridCol w:w="900"/>
      </w:tblGrid>
      <w:tr w:rsidR="008121FA" w:rsidRPr="008121FA" w14:paraId="21A198DD" w14:textId="77777777" w:rsidTr="008121FA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5892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A9728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Obveze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A342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iznos u €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10FD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6F9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struktura %</w:t>
            </w:r>
          </w:p>
        </w:tc>
      </w:tr>
      <w:tr w:rsidR="008121FA" w:rsidRPr="008121FA" w14:paraId="422397D9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7EC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9711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zaposlene (uključivo poreze i doprinose iz i na plaću)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5B50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ABC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CA4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8121FA" w:rsidRPr="008121FA" w14:paraId="4A27CAA2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97B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1DF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7DA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za plaću za mjesec prosinac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6BE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117.289,79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AFA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E7F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87,65</w:t>
            </w:r>
          </w:p>
        </w:tc>
      </w:tr>
      <w:tr w:rsidR="008121FA" w:rsidRPr="008121FA" w14:paraId="47794B81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34A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0F0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61F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prekovremeni rad u dvorani za prosinac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526D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780,10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6EE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687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0,58</w:t>
            </w:r>
          </w:p>
        </w:tc>
      </w:tr>
      <w:tr w:rsidR="008121FA" w:rsidRPr="008121FA" w14:paraId="544E47F0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220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FC6E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AC1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plaću pomoćnika u nastavi za prosinac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7C14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4.036,74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D6D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2020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3,02</w:t>
            </w:r>
          </w:p>
        </w:tc>
      </w:tr>
      <w:tr w:rsidR="008121FA" w:rsidRPr="008121FA" w14:paraId="6350E3A1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3A2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98B3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59D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za e-tehničara za mjesec prosinac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907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53,09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816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45F7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0,04</w:t>
            </w:r>
          </w:p>
        </w:tc>
      </w:tr>
      <w:tr w:rsidR="008121FA" w:rsidRPr="008121FA" w14:paraId="38955DF4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B98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4379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36DA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E05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1D4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8121FA" w:rsidRPr="008121FA" w14:paraId="3A069F1C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E9C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EFC2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E48D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prema dobavljačima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F7D3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8.519,50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434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4D4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6,37</w:t>
            </w:r>
          </w:p>
        </w:tc>
      </w:tr>
      <w:tr w:rsidR="008121FA" w:rsidRPr="008121FA" w14:paraId="01E6945E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3B3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B4B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7BE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troškova prijevoza zaposlenika za prosinac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500B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2.739,91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C6F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369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2,05</w:t>
            </w:r>
          </w:p>
        </w:tc>
      </w:tr>
      <w:tr w:rsidR="008121FA" w:rsidRPr="008121FA" w14:paraId="7EF41541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472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909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A8B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troškova osobama izvan radnog odnosa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E7F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159,90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81F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3C03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0,12</w:t>
            </w:r>
          </w:p>
        </w:tc>
      </w:tr>
      <w:tr w:rsidR="008121FA" w:rsidRPr="008121FA" w14:paraId="7C85377D" w14:textId="77777777" w:rsidTr="008121F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A78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912C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E43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242,16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BB0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BD05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0,18</w:t>
            </w:r>
          </w:p>
        </w:tc>
      </w:tr>
      <w:tr w:rsidR="008121FA" w:rsidRPr="008121FA" w14:paraId="04B71A8E" w14:textId="77777777" w:rsidTr="008121FA">
        <w:trPr>
          <w:trHeight w:val="1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BFA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4925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A8A" w14:textId="77777777" w:rsidR="008121FA" w:rsidRPr="00574572" w:rsidRDefault="008121FA" w:rsidP="0081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A61C3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9AE" w14:textId="77777777" w:rsidR="008121FA" w:rsidRPr="00574572" w:rsidRDefault="008121FA" w:rsidP="00812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B01" w14:textId="77777777" w:rsidR="008121FA" w:rsidRPr="00574572" w:rsidRDefault="008121FA" w:rsidP="0081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8121FA" w:rsidRPr="008121FA" w14:paraId="36524437" w14:textId="77777777" w:rsidTr="00B739B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05B" w14:textId="3965F6CF" w:rsidR="008121FA" w:rsidRPr="00574572" w:rsidRDefault="008121FA" w:rsidP="00B7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4ACB" w14:textId="17BA3673" w:rsidR="008121FA" w:rsidRPr="00574572" w:rsidRDefault="008121FA" w:rsidP="00B7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31C6" w14:textId="77777777" w:rsidR="008121FA" w:rsidRPr="00574572" w:rsidRDefault="008121FA" w:rsidP="00B7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6593" w14:textId="77777777" w:rsidR="008121FA" w:rsidRPr="00574572" w:rsidRDefault="008121FA" w:rsidP="00B7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133.821,19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0C7" w14:textId="5DC785AF" w:rsidR="008121FA" w:rsidRPr="00574572" w:rsidRDefault="008121FA" w:rsidP="00B7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D2E" w14:textId="1BB76042" w:rsidR="008121FA" w:rsidRPr="00574572" w:rsidRDefault="008121FA" w:rsidP="00B7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74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</w:t>
            </w:r>
            <w:r w:rsidR="005745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</w:t>
            </w:r>
          </w:p>
        </w:tc>
      </w:tr>
    </w:tbl>
    <w:p w14:paraId="3A7E15A7" w14:textId="77777777" w:rsidR="008121FA" w:rsidRDefault="008121FA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761993B" w14:textId="77777777" w:rsidR="008121FA" w:rsidRDefault="008121FA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475C175" w14:textId="30F86319" w:rsidR="00FC3AF3" w:rsidRDefault="00FE58E2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 xml:space="preserve">Obveze za naknadu troškova osobama izvan radnog odnosa </w:t>
      </w:r>
      <w:r w:rsidR="00FC3AF3" w:rsidRPr="00574572">
        <w:rPr>
          <w:rFonts w:ascii="Times New Roman" w:hAnsi="Times New Roman" w:cs="Times New Roman"/>
          <w:sz w:val="20"/>
          <w:szCs w:val="20"/>
        </w:rPr>
        <w:t xml:space="preserve">odnose se na obveze </w:t>
      </w:r>
      <w:r w:rsidR="002F58CB" w:rsidRPr="00574572">
        <w:rPr>
          <w:rFonts w:ascii="Times New Roman" w:hAnsi="Times New Roman" w:cs="Times New Roman"/>
          <w:sz w:val="20"/>
          <w:szCs w:val="20"/>
        </w:rPr>
        <w:t xml:space="preserve">za </w:t>
      </w:r>
      <w:r w:rsidR="00284BE9" w:rsidRPr="00574572">
        <w:rPr>
          <w:rFonts w:ascii="Times New Roman" w:hAnsi="Times New Roman" w:cs="Times New Roman"/>
          <w:sz w:val="20"/>
          <w:szCs w:val="20"/>
        </w:rPr>
        <w:t xml:space="preserve">individualni prijevoz roditelja za </w:t>
      </w:r>
      <w:r w:rsidR="00FC3AF3" w:rsidRPr="00574572">
        <w:rPr>
          <w:rFonts w:ascii="Times New Roman" w:hAnsi="Times New Roman" w:cs="Times New Roman"/>
          <w:sz w:val="20"/>
          <w:szCs w:val="20"/>
        </w:rPr>
        <w:t xml:space="preserve"> učenika s teškoćama u razvoju za mjesec prosinac</w:t>
      </w:r>
      <w:r w:rsidR="00284BE9" w:rsidRPr="00574572">
        <w:rPr>
          <w:rFonts w:ascii="Times New Roman" w:hAnsi="Times New Roman" w:cs="Times New Roman"/>
          <w:sz w:val="20"/>
          <w:szCs w:val="20"/>
        </w:rPr>
        <w:t>.</w:t>
      </w:r>
    </w:p>
    <w:p w14:paraId="43FE844F" w14:textId="30725945" w:rsidR="001135B1" w:rsidRPr="00574572" w:rsidRDefault="001135B1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Ostale tekuće obveze odnose se na obveze za povrat u proračun naknade za bolovanje za koju je sredstva osigurao državni proračun, a refundirati će Hrvatsk</w:t>
      </w:r>
      <w:r w:rsidR="009537D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zavod za zdravstveno osiguranje</w:t>
      </w:r>
      <w:r w:rsidR="009537D4">
        <w:rPr>
          <w:rFonts w:ascii="Times New Roman" w:hAnsi="Times New Roman" w:cs="Times New Roman"/>
          <w:sz w:val="20"/>
          <w:szCs w:val="20"/>
        </w:rPr>
        <w:t>.</w:t>
      </w:r>
    </w:p>
    <w:p w14:paraId="6E51A1FE" w14:textId="38F83CBA" w:rsidR="001C6653" w:rsidRDefault="001C6653" w:rsidP="00717B2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C550DB2" w14:textId="5250F69F" w:rsidR="00AC5F0C" w:rsidRPr="001963CB" w:rsidRDefault="001B2C57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17 - š</w:t>
      </w:r>
      <w:r w:rsidR="006D7E46" w:rsidRPr="001963CB">
        <w:rPr>
          <w:rFonts w:ascii="Times New Roman" w:hAnsi="Times New Roman" w:cs="Times New Roman"/>
          <w:b/>
          <w:iCs/>
          <w:sz w:val="20"/>
          <w:szCs w:val="20"/>
        </w:rPr>
        <w:t>ifra 922</w:t>
      </w:r>
      <w:r w:rsidR="002A2EB1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411723" w:rsidRPr="001963CB">
        <w:rPr>
          <w:rFonts w:ascii="Times New Roman" w:hAnsi="Times New Roman" w:cs="Times New Roman"/>
          <w:b/>
          <w:iCs/>
          <w:sz w:val="20"/>
          <w:szCs w:val="20"/>
        </w:rPr>
        <w:t>– Višak/manjak prihoda</w:t>
      </w:r>
    </w:p>
    <w:p w14:paraId="55FB37B6" w14:textId="6E2E6E34" w:rsidR="0072564C" w:rsidRPr="00574572" w:rsidRDefault="002A2EB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74572">
        <w:rPr>
          <w:rFonts w:ascii="Times New Roman" w:hAnsi="Times New Roman" w:cs="Times New Roman"/>
          <w:sz w:val="20"/>
          <w:szCs w:val="20"/>
        </w:rPr>
        <w:t xml:space="preserve">Sučeljavanjem prihoda i rashoda po istovrsnim kategorijama utvrđuje se rezultat poslovanja krajem godine. Tako je prema podacima iz bilance utvrđen višak prihoda poslovanja u iznosu od </w:t>
      </w:r>
      <w:r w:rsidR="00B07687">
        <w:rPr>
          <w:rFonts w:ascii="Times New Roman" w:hAnsi="Times New Roman" w:cs="Times New Roman"/>
          <w:sz w:val="20"/>
          <w:szCs w:val="20"/>
        </w:rPr>
        <w:t>14.227,49</w:t>
      </w:r>
      <w:r w:rsidR="00893286" w:rsidRPr="00574572">
        <w:rPr>
          <w:rFonts w:ascii="Times New Roman" w:hAnsi="Times New Roman" w:cs="Times New Roman"/>
          <w:sz w:val="20"/>
          <w:szCs w:val="20"/>
        </w:rPr>
        <w:t xml:space="preserve"> €</w:t>
      </w:r>
      <w:r w:rsidR="000151A2" w:rsidRPr="00574572">
        <w:rPr>
          <w:rFonts w:ascii="Times New Roman" w:hAnsi="Times New Roman" w:cs="Times New Roman"/>
          <w:sz w:val="20"/>
          <w:szCs w:val="20"/>
        </w:rPr>
        <w:t xml:space="preserve"> te</w:t>
      </w:r>
      <w:r w:rsidRPr="00574572">
        <w:rPr>
          <w:rFonts w:ascii="Times New Roman" w:hAnsi="Times New Roman" w:cs="Times New Roman"/>
          <w:sz w:val="20"/>
          <w:szCs w:val="20"/>
        </w:rPr>
        <w:t xml:space="preserve"> manjak prihoda od nefinancijske imovine u iznosu od </w:t>
      </w:r>
      <w:r w:rsidR="00B07687">
        <w:rPr>
          <w:rFonts w:ascii="Times New Roman" w:hAnsi="Times New Roman" w:cs="Times New Roman"/>
          <w:sz w:val="20"/>
          <w:szCs w:val="20"/>
        </w:rPr>
        <w:t>14.939,08</w:t>
      </w:r>
      <w:r w:rsidR="00893286" w:rsidRPr="00574572">
        <w:rPr>
          <w:rFonts w:ascii="Times New Roman" w:hAnsi="Times New Roman" w:cs="Times New Roman"/>
          <w:sz w:val="20"/>
          <w:szCs w:val="20"/>
        </w:rPr>
        <w:t xml:space="preserve"> €</w:t>
      </w:r>
      <w:r w:rsidRPr="00574572">
        <w:rPr>
          <w:rFonts w:ascii="Times New Roman" w:hAnsi="Times New Roman" w:cs="Times New Roman"/>
          <w:sz w:val="20"/>
          <w:szCs w:val="20"/>
        </w:rPr>
        <w:t xml:space="preserve">, što u konačnici daje </w:t>
      </w:r>
      <w:r w:rsidR="00B07687">
        <w:rPr>
          <w:rFonts w:ascii="Times New Roman" w:hAnsi="Times New Roman" w:cs="Times New Roman"/>
          <w:sz w:val="20"/>
          <w:szCs w:val="20"/>
        </w:rPr>
        <w:t>manjak</w:t>
      </w:r>
      <w:r w:rsidR="001E7687" w:rsidRPr="00574572">
        <w:rPr>
          <w:rFonts w:ascii="Times New Roman" w:hAnsi="Times New Roman" w:cs="Times New Roman"/>
          <w:sz w:val="20"/>
          <w:szCs w:val="20"/>
        </w:rPr>
        <w:t xml:space="preserve"> prihoda u iznosu </w:t>
      </w:r>
      <w:r w:rsidR="00B07687">
        <w:rPr>
          <w:rFonts w:ascii="Times New Roman" w:hAnsi="Times New Roman" w:cs="Times New Roman"/>
          <w:sz w:val="20"/>
          <w:szCs w:val="20"/>
        </w:rPr>
        <w:t>711,59</w:t>
      </w:r>
      <w:r w:rsidR="00893286" w:rsidRPr="00574572">
        <w:rPr>
          <w:rFonts w:ascii="Times New Roman" w:hAnsi="Times New Roman" w:cs="Times New Roman"/>
          <w:sz w:val="20"/>
          <w:szCs w:val="20"/>
        </w:rPr>
        <w:t xml:space="preserve"> €</w:t>
      </w:r>
      <w:r w:rsidRPr="00574572">
        <w:rPr>
          <w:rFonts w:ascii="Times New Roman" w:hAnsi="Times New Roman" w:cs="Times New Roman"/>
          <w:sz w:val="20"/>
          <w:szCs w:val="20"/>
        </w:rPr>
        <w:t xml:space="preserve">. Navedeni iznos odgovara iskazanom </w:t>
      </w:r>
      <w:r w:rsidR="00B07687">
        <w:rPr>
          <w:rFonts w:ascii="Times New Roman" w:hAnsi="Times New Roman" w:cs="Times New Roman"/>
          <w:sz w:val="20"/>
          <w:szCs w:val="20"/>
        </w:rPr>
        <w:t>manjku</w:t>
      </w:r>
      <w:r w:rsidR="00893286" w:rsidRPr="00574572">
        <w:rPr>
          <w:rFonts w:ascii="Times New Roman" w:hAnsi="Times New Roman" w:cs="Times New Roman"/>
          <w:sz w:val="20"/>
          <w:szCs w:val="20"/>
        </w:rPr>
        <w:t xml:space="preserve"> </w:t>
      </w:r>
      <w:r w:rsidRPr="00574572">
        <w:rPr>
          <w:rFonts w:ascii="Times New Roman" w:hAnsi="Times New Roman" w:cs="Times New Roman"/>
          <w:sz w:val="20"/>
          <w:szCs w:val="20"/>
        </w:rPr>
        <w:t xml:space="preserve">prihoda u </w:t>
      </w:r>
      <w:r w:rsidR="00DF22B7" w:rsidRPr="00574572">
        <w:rPr>
          <w:rFonts w:ascii="Times New Roman" w:hAnsi="Times New Roman" w:cs="Times New Roman"/>
          <w:sz w:val="20"/>
          <w:szCs w:val="20"/>
        </w:rPr>
        <w:t xml:space="preserve">obrascu </w:t>
      </w:r>
      <w:r w:rsidRPr="00574572">
        <w:rPr>
          <w:rFonts w:ascii="Times New Roman" w:hAnsi="Times New Roman" w:cs="Times New Roman"/>
          <w:sz w:val="20"/>
          <w:szCs w:val="20"/>
        </w:rPr>
        <w:t xml:space="preserve">PR-RAS na </w:t>
      </w:r>
      <w:r w:rsidR="00BD470E" w:rsidRPr="00574572">
        <w:rPr>
          <w:rFonts w:ascii="Times New Roman" w:hAnsi="Times New Roman" w:cs="Times New Roman"/>
          <w:sz w:val="20"/>
          <w:szCs w:val="20"/>
        </w:rPr>
        <w:t xml:space="preserve">poziciji - šifra </w:t>
      </w:r>
      <w:r w:rsidR="00B07687">
        <w:rPr>
          <w:rFonts w:ascii="Times New Roman" w:hAnsi="Times New Roman" w:cs="Times New Roman"/>
          <w:sz w:val="20"/>
          <w:szCs w:val="20"/>
        </w:rPr>
        <w:t>Y006</w:t>
      </w:r>
    </w:p>
    <w:p w14:paraId="219516FD" w14:textId="77777777" w:rsidR="0072564C" w:rsidRPr="00423AE2" w:rsidRDefault="0072564C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XSpec="right" w:tblpY="200"/>
        <w:tblW w:w="9985" w:type="dxa"/>
        <w:tblLook w:val="04A0" w:firstRow="1" w:lastRow="0" w:firstColumn="1" w:lastColumn="0" w:noHBand="0" w:noVBand="1"/>
      </w:tblPr>
      <w:tblGrid>
        <w:gridCol w:w="616"/>
        <w:gridCol w:w="2923"/>
        <w:gridCol w:w="2180"/>
        <w:gridCol w:w="1134"/>
        <w:gridCol w:w="1134"/>
        <w:gridCol w:w="992"/>
        <w:gridCol w:w="1006"/>
      </w:tblGrid>
      <w:tr w:rsidR="004E34DC" w:rsidRPr="00B07687" w14:paraId="5B470072" w14:textId="77777777" w:rsidTr="00243800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187" w14:textId="77777777" w:rsidR="004E34DC" w:rsidRPr="00B07687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C08" w14:textId="56905E99" w:rsidR="004E34DC" w:rsidRPr="00B07687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Pozicija na dan 31.12.202</w:t>
            </w:r>
            <w:r w:rsidR="008121FA"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8FA5" w14:textId="77777777" w:rsidR="004E34DC" w:rsidRPr="00B07687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PR-RAS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4D28" w14:textId="77777777" w:rsidR="004E34DC" w:rsidRPr="00B07687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BILANCA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BC7" w14:textId="77777777" w:rsidR="004E34DC" w:rsidRPr="00B07687" w:rsidRDefault="004E34DC" w:rsidP="002F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RAZLIKA</w:t>
            </w:r>
          </w:p>
        </w:tc>
      </w:tr>
      <w:tr w:rsidR="00893286" w:rsidRPr="00B07687" w14:paraId="21B8D06C" w14:textId="77777777" w:rsidTr="00C02263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8B2" w14:textId="77777777" w:rsidR="00893286" w:rsidRPr="00B07687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1FD" w14:textId="77777777" w:rsidR="00893286" w:rsidRPr="00B07687" w:rsidRDefault="00893286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Višak prihoda poslovanja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223" w14:textId="483C23A3" w:rsidR="00893286" w:rsidRPr="00B07687" w:rsidRDefault="00893286" w:rsidP="00C0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šifra X001 + </w:t>
            </w:r>
            <w:r w:rsidR="00243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92211 </w:t>
            </w: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preneseni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297F" w14:textId="4554503F" w:rsidR="00893286" w:rsidRPr="00B07687" w:rsidRDefault="008121FA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18.034,37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AA21" w14:textId="77777777" w:rsidR="00893286" w:rsidRPr="00B07687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8848" w14:textId="01A32492" w:rsidR="00893286" w:rsidRPr="00B07687" w:rsidRDefault="008121FA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14.227,49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1942" w14:textId="31EE3C36" w:rsidR="00893286" w:rsidRPr="00B07687" w:rsidRDefault="008121FA" w:rsidP="00C02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3.806,88</w:t>
            </w:r>
          </w:p>
        </w:tc>
      </w:tr>
      <w:tr w:rsidR="00893286" w:rsidRPr="00B07687" w14:paraId="797E7072" w14:textId="77777777" w:rsidTr="00243800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2027" w14:textId="79AD2129" w:rsidR="00893286" w:rsidRPr="00B07687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92221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4D10" w14:textId="5ABA175A" w:rsidR="00893286" w:rsidRPr="00B07687" w:rsidRDefault="00893286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Manjak prihoda poslovanja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30EE" w14:textId="1DCDF242" w:rsidR="00893286" w:rsidRPr="00B07687" w:rsidRDefault="00893286" w:rsidP="00C01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šifra Y001+ </w:t>
            </w:r>
            <w:r w:rsidR="00C022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92221 </w:t>
            </w: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preneseni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1DAA" w14:textId="6134BBAB" w:rsidR="00893286" w:rsidRPr="00B07687" w:rsidRDefault="008121FA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B856" w14:textId="2D3DCE01" w:rsidR="00893286" w:rsidRPr="00B07687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69D9" w14:textId="77777777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82EC" w14:textId="77777777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893286" w:rsidRPr="00B07687" w14:paraId="2333F856" w14:textId="77777777" w:rsidTr="00C02263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1BC" w14:textId="6C1B7E8E" w:rsidR="00893286" w:rsidRPr="00B07687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378" w14:textId="058324D8" w:rsidR="00893286" w:rsidRPr="00B07687" w:rsidRDefault="00893286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Višak prihoda od nefinancijske imovine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B33" w14:textId="7225FCE5" w:rsidR="00893286" w:rsidRPr="00B07687" w:rsidRDefault="00893286" w:rsidP="00B3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šifra X002 + </w:t>
            </w:r>
            <w:r w:rsidR="00C022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92212 </w:t>
            </w: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preneseni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9686" w14:textId="11B22604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F7D" w14:textId="6E474948" w:rsidR="00893286" w:rsidRPr="00B07687" w:rsidRDefault="00893286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69B6" w14:textId="27F195AC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5A03" w14:textId="78929DA9" w:rsidR="00893286" w:rsidRPr="00B07687" w:rsidRDefault="00893286" w:rsidP="00C02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</w:t>
            </w:r>
            <w:r w:rsidR="008121FA"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3.806,88</w:t>
            </w:r>
          </w:p>
        </w:tc>
      </w:tr>
      <w:tr w:rsidR="00893286" w:rsidRPr="00B07687" w14:paraId="69BD6100" w14:textId="77777777" w:rsidTr="00243800">
        <w:trPr>
          <w:trHeight w:val="300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C74C" w14:textId="44BC1114" w:rsidR="00893286" w:rsidRPr="00B07687" w:rsidRDefault="00893286" w:rsidP="00B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92222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73D8" w14:textId="7DE8128A" w:rsidR="00893286" w:rsidRPr="00B07687" w:rsidRDefault="00893286" w:rsidP="00B3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Manjak prihoda od nefinancijske imovine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903" w14:textId="7983293D" w:rsidR="00893286" w:rsidRPr="00B07687" w:rsidRDefault="00893286" w:rsidP="00B31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šifra Y002 + </w:t>
            </w:r>
            <w:r w:rsidR="00C022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92222 </w:t>
            </w: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preneseni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D63D" w14:textId="7A0622CF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</w:t>
            </w:r>
            <w:r w:rsidR="008121FA"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18.745,96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9616" w14:textId="1450F0ED" w:rsidR="00893286" w:rsidRPr="00B07687" w:rsidRDefault="00893286" w:rsidP="00B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šifra 92222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9F1C" w14:textId="300ABBC3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-</w:t>
            </w:r>
            <w:r w:rsidR="008121FA" w:rsidRPr="00B0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14.939,08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DC34" w14:textId="7C7D8F86" w:rsidR="00893286" w:rsidRPr="00B07687" w:rsidRDefault="00893286" w:rsidP="0089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4E3B055D" w14:textId="77777777" w:rsidR="00E44A77" w:rsidRPr="00423AE2" w:rsidRDefault="00E44A77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9499468" w14:textId="4EF64B75" w:rsidR="007B528C" w:rsidRPr="00B07687" w:rsidRDefault="00836D8C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07687">
        <w:rPr>
          <w:rFonts w:ascii="Times New Roman" w:hAnsi="Times New Roman" w:cs="Times New Roman"/>
          <w:sz w:val="20"/>
          <w:szCs w:val="20"/>
        </w:rPr>
        <w:t>Sukladno članku 82. Pravilnika o proračunskom računovodstvu</w:t>
      </w:r>
      <w:r w:rsidR="00CC5962" w:rsidRPr="00B07687">
        <w:rPr>
          <w:rFonts w:ascii="Times New Roman" w:hAnsi="Times New Roman" w:cs="Times New Roman"/>
          <w:sz w:val="20"/>
          <w:szCs w:val="20"/>
        </w:rPr>
        <w:t xml:space="preserve"> izvršeno je prebijanje viškova i manjkova po istovrsnim kategorijama te je </w:t>
      </w:r>
      <w:r w:rsidRPr="00B07687">
        <w:rPr>
          <w:rFonts w:ascii="Times New Roman" w:hAnsi="Times New Roman" w:cs="Times New Roman"/>
          <w:sz w:val="20"/>
          <w:szCs w:val="20"/>
        </w:rPr>
        <w:t>provedena je korekcija rezultata za ostvarene kapitalne prijenose</w:t>
      </w:r>
      <w:r w:rsidR="008121FA" w:rsidRPr="00B07687">
        <w:rPr>
          <w:rFonts w:ascii="Times New Roman" w:hAnsi="Times New Roman" w:cs="Times New Roman"/>
          <w:sz w:val="20"/>
          <w:szCs w:val="20"/>
        </w:rPr>
        <w:t>-</w:t>
      </w:r>
      <w:r w:rsidR="004E34DC" w:rsidRPr="00B07687">
        <w:rPr>
          <w:rFonts w:ascii="Times New Roman" w:hAnsi="Times New Roman" w:cs="Times New Roman"/>
          <w:sz w:val="20"/>
          <w:szCs w:val="20"/>
        </w:rPr>
        <w:t xml:space="preserve"> </w:t>
      </w:r>
      <w:r w:rsidR="007B528C" w:rsidRPr="00B07687">
        <w:rPr>
          <w:rFonts w:ascii="Times New Roman" w:hAnsi="Times New Roman" w:cs="Times New Roman"/>
          <w:sz w:val="20"/>
          <w:szCs w:val="20"/>
        </w:rPr>
        <w:t>k</w:t>
      </w:r>
      <w:r w:rsidRPr="00B07687">
        <w:rPr>
          <w:rFonts w:ascii="Times New Roman" w:hAnsi="Times New Roman" w:cs="Times New Roman"/>
          <w:sz w:val="20"/>
          <w:szCs w:val="20"/>
        </w:rPr>
        <w:t>apitalne pomoći</w:t>
      </w:r>
      <w:r w:rsidR="00636729" w:rsidRPr="00B07687">
        <w:rPr>
          <w:rFonts w:ascii="Times New Roman" w:hAnsi="Times New Roman" w:cs="Times New Roman"/>
          <w:sz w:val="20"/>
          <w:szCs w:val="20"/>
        </w:rPr>
        <w:t xml:space="preserve"> </w:t>
      </w:r>
      <w:r w:rsidRPr="00B07687">
        <w:rPr>
          <w:rFonts w:ascii="Times New Roman" w:hAnsi="Times New Roman" w:cs="Times New Roman"/>
          <w:sz w:val="20"/>
          <w:szCs w:val="20"/>
        </w:rPr>
        <w:t xml:space="preserve">utrošene za nabavu nefinancijske imovine tijekom </w:t>
      </w:r>
      <w:r w:rsidR="00EB12EC" w:rsidRPr="00B07687">
        <w:rPr>
          <w:rFonts w:ascii="Times New Roman" w:hAnsi="Times New Roman" w:cs="Times New Roman"/>
          <w:sz w:val="20"/>
          <w:szCs w:val="20"/>
        </w:rPr>
        <w:t>godine</w:t>
      </w:r>
      <w:r w:rsidR="00636729" w:rsidRPr="00B07687">
        <w:rPr>
          <w:rFonts w:ascii="Times New Roman" w:hAnsi="Times New Roman" w:cs="Times New Roman"/>
          <w:sz w:val="20"/>
          <w:szCs w:val="20"/>
        </w:rPr>
        <w:t>.</w:t>
      </w:r>
      <w:r w:rsidR="004E34DC" w:rsidRPr="00B07687">
        <w:rPr>
          <w:rFonts w:ascii="Times New Roman" w:hAnsi="Times New Roman" w:cs="Times New Roman"/>
          <w:sz w:val="20"/>
          <w:szCs w:val="20"/>
        </w:rPr>
        <w:t xml:space="preserve"> </w:t>
      </w:r>
      <w:r w:rsidRPr="00B07687">
        <w:rPr>
          <w:rFonts w:ascii="Times New Roman" w:hAnsi="Times New Roman" w:cs="Times New Roman"/>
          <w:sz w:val="20"/>
          <w:szCs w:val="20"/>
        </w:rPr>
        <w:t>Podatak u bilanci je naveden nakon provedene korekcije te se razlikuje od podatka u obrascu PR-RAS.</w:t>
      </w:r>
    </w:p>
    <w:p w14:paraId="26CF2888" w14:textId="1E2577B1" w:rsidR="00965C9F" w:rsidRPr="00B07687" w:rsidRDefault="002C124D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07687">
        <w:rPr>
          <w:rFonts w:ascii="Times New Roman" w:hAnsi="Times New Roman" w:cs="Times New Roman"/>
          <w:sz w:val="20"/>
          <w:szCs w:val="20"/>
        </w:rPr>
        <w:t xml:space="preserve">U </w:t>
      </w:r>
      <w:r w:rsidR="00C42923" w:rsidRPr="00B07687">
        <w:rPr>
          <w:rFonts w:ascii="Times New Roman" w:hAnsi="Times New Roman" w:cs="Times New Roman"/>
          <w:sz w:val="20"/>
          <w:szCs w:val="20"/>
        </w:rPr>
        <w:t>202</w:t>
      </w:r>
      <w:r w:rsidR="00423AE2" w:rsidRPr="00B07687">
        <w:rPr>
          <w:rFonts w:ascii="Times New Roman" w:hAnsi="Times New Roman" w:cs="Times New Roman"/>
          <w:sz w:val="20"/>
          <w:szCs w:val="20"/>
        </w:rPr>
        <w:t>4</w:t>
      </w:r>
      <w:r w:rsidRPr="00B07687">
        <w:rPr>
          <w:rFonts w:ascii="Times New Roman" w:hAnsi="Times New Roman" w:cs="Times New Roman"/>
          <w:sz w:val="20"/>
          <w:szCs w:val="20"/>
        </w:rPr>
        <w:t xml:space="preserve">. </w:t>
      </w:r>
      <w:r w:rsidR="001017B5" w:rsidRPr="00B07687">
        <w:rPr>
          <w:rFonts w:ascii="Times New Roman" w:hAnsi="Times New Roman" w:cs="Times New Roman"/>
          <w:sz w:val="20"/>
          <w:szCs w:val="20"/>
        </w:rPr>
        <w:t>g</w:t>
      </w:r>
      <w:r w:rsidRPr="00B07687">
        <w:rPr>
          <w:rFonts w:ascii="Times New Roman" w:hAnsi="Times New Roman" w:cs="Times New Roman"/>
          <w:sz w:val="20"/>
          <w:szCs w:val="20"/>
        </w:rPr>
        <w:t>odini ostvaren</w:t>
      </w:r>
      <w:r w:rsidR="00543018" w:rsidRPr="00B07687">
        <w:rPr>
          <w:rFonts w:ascii="Times New Roman" w:hAnsi="Times New Roman" w:cs="Times New Roman"/>
          <w:sz w:val="20"/>
          <w:szCs w:val="20"/>
        </w:rPr>
        <w:t>e</w:t>
      </w:r>
      <w:r w:rsidR="0013484E" w:rsidRPr="00B07687">
        <w:rPr>
          <w:rFonts w:ascii="Times New Roman" w:hAnsi="Times New Roman" w:cs="Times New Roman"/>
          <w:sz w:val="20"/>
          <w:szCs w:val="20"/>
        </w:rPr>
        <w:t xml:space="preserve"> su </w:t>
      </w:r>
      <w:r w:rsidR="00965C9F" w:rsidRPr="00B07687">
        <w:rPr>
          <w:rFonts w:ascii="Times New Roman" w:hAnsi="Times New Roman" w:cs="Times New Roman"/>
          <w:sz w:val="20"/>
          <w:szCs w:val="20"/>
        </w:rPr>
        <w:t xml:space="preserve">kapitalne pomoći </w:t>
      </w:r>
      <w:r w:rsidR="00071AD4">
        <w:rPr>
          <w:rFonts w:ascii="Times New Roman" w:hAnsi="Times New Roman" w:cs="Times New Roman"/>
          <w:sz w:val="20"/>
          <w:szCs w:val="20"/>
        </w:rPr>
        <w:t>iz državnog proračuna</w:t>
      </w:r>
      <w:r w:rsidR="00A17808" w:rsidRPr="00B07687">
        <w:rPr>
          <w:rFonts w:ascii="Times New Roman" w:hAnsi="Times New Roman" w:cs="Times New Roman"/>
          <w:sz w:val="20"/>
          <w:szCs w:val="20"/>
        </w:rPr>
        <w:t xml:space="preserve"> za besplatne udžbenike u iznosu </w:t>
      </w:r>
      <w:r w:rsidR="00423AE2" w:rsidRPr="00B07687">
        <w:rPr>
          <w:rFonts w:ascii="Times New Roman" w:hAnsi="Times New Roman" w:cs="Times New Roman"/>
          <w:sz w:val="20"/>
          <w:szCs w:val="20"/>
        </w:rPr>
        <w:t>191,92</w:t>
      </w:r>
      <w:r w:rsidR="00CC5962" w:rsidRPr="00B07687">
        <w:rPr>
          <w:rFonts w:ascii="Times New Roman" w:hAnsi="Times New Roman" w:cs="Times New Roman"/>
          <w:sz w:val="20"/>
          <w:szCs w:val="20"/>
        </w:rPr>
        <w:t xml:space="preserve"> €</w:t>
      </w:r>
      <w:r w:rsidR="00A17808" w:rsidRPr="00B07687">
        <w:rPr>
          <w:rFonts w:ascii="Times New Roman" w:hAnsi="Times New Roman" w:cs="Times New Roman"/>
          <w:sz w:val="20"/>
          <w:szCs w:val="20"/>
        </w:rPr>
        <w:t xml:space="preserve"> te sredstva za nabavu lektire i stručne literature u iznosu </w:t>
      </w:r>
      <w:r w:rsidR="00423AE2" w:rsidRPr="00B07687">
        <w:rPr>
          <w:rFonts w:ascii="Times New Roman" w:hAnsi="Times New Roman" w:cs="Times New Roman"/>
          <w:sz w:val="20"/>
          <w:szCs w:val="20"/>
        </w:rPr>
        <w:t>540,00</w:t>
      </w:r>
      <w:r w:rsidR="00CC5962" w:rsidRPr="00B07687">
        <w:rPr>
          <w:rFonts w:ascii="Times New Roman" w:hAnsi="Times New Roman" w:cs="Times New Roman"/>
          <w:sz w:val="20"/>
          <w:szCs w:val="20"/>
        </w:rPr>
        <w:t xml:space="preserve"> €</w:t>
      </w:r>
      <w:r w:rsidR="00A17808" w:rsidRPr="00B07687">
        <w:rPr>
          <w:rFonts w:ascii="Times New Roman" w:hAnsi="Times New Roman" w:cs="Times New Roman"/>
          <w:sz w:val="20"/>
          <w:szCs w:val="20"/>
        </w:rPr>
        <w:t xml:space="preserve"> </w:t>
      </w:r>
      <w:r w:rsidR="00965C9F" w:rsidRPr="00B07687">
        <w:rPr>
          <w:rFonts w:ascii="Times New Roman" w:hAnsi="Times New Roman" w:cs="Times New Roman"/>
          <w:sz w:val="20"/>
          <w:szCs w:val="20"/>
        </w:rPr>
        <w:t>koja su namjenski utrošena za nabavu udžbenika i knjiga za knjižnicu.</w:t>
      </w:r>
      <w:r w:rsidR="007B528C" w:rsidRPr="00B07687">
        <w:rPr>
          <w:rFonts w:ascii="Times New Roman" w:hAnsi="Times New Roman" w:cs="Times New Roman"/>
          <w:sz w:val="20"/>
          <w:szCs w:val="20"/>
        </w:rPr>
        <w:t xml:space="preserve"> </w:t>
      </w:r>
      <w:r w:rsidR="00423AE2" w:rsidRPr="00B07687">
        <w:rPr>
          <w:rFonts w:ascii="Times New Roman" w:hAnsi="Times New Roman" w:cs="Times New Roman"/>
          <w:sz w:val="20"/>
          <w:szCs w:val="20"/>
        </w:rPr>
        <w:t>Od grada Nova Gradiška primljena je kapitalna pomoć u iznosu 3.074,96 € za opremanje strukovnog laboratorija koja je namjenski utrošena za nabavu namještaja.</w:t>
      </w:r>
    </w:p>
    <w:p w14:paraId="7452BF92" w14:textId="77777777" w:rsidR="00636729" w:rsidRPr="00B07687" w:rsidRDefault="00636729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58C3FE6" w14:textId="0DF20DAF" w:rsidR="00320E56" w:rsidRPr="001963CB" w:rsidRDefault="00341436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18 - š</w:t>
      </w:r>
      <w:r w:rsidR="00EB12EC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ifra 991/996 - </w:t>
      </w:r>
      <w:r w:rsidR="000608FC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="00B47703" w:rsidRPr="001963CB">
        <w:rPr>
          <w:rFonts w:ascii="Times New Roman" w:hAnsi="Times New Roman" w:cs="Times New Roman"/>
          <w:b/>
          <w:iCs/>
          <w:sz w:val="20"/>
          <w:szCs w:val="20"/>
        </w:rPr>
        <w:t>Izvanbilančni</w:t>
      </w:r>
      <w:proofErr w:type="spellEnd"/>
      <w:r w:rsidR="00B47703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zapisi</w:t>
      </w:r>
    </w:p>
    <w:p w14:paraId="669965E8" w14:textId="52256327" w:rsidR="00423AE2" w:rsidRPr="00423AE2" w:rsidRDefault="00827341" w:rsidP="00375422">
      <w:pPr>
        <w:pStyle w:val="Bezproreda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07687">
        <w:rPr>
          <w:rFonts w:ascii="Times New Roman" w:hAnsi="Times New Roman" w:cs="Times New Roman"/>
          <w:bCs/>
          <w:iCs/>
          <w:sz w:val="20"/>
          <w:szCs w:val="20"/>
        </w:rPr>
        <w:t xml:space="preserve">U 2024. godini na ovoj poziciji nema iskazanog podatka jer škola nema evidentiranu tuđu imovinu dobivenu na korištenje. Oprema koja je u prethodnim godinama bila evidentirana  u </w:t>
      </w:r>
      <w:proofErr w:type="spellStart"/>
      <w:r w:rsidRPr="00B07687">
        <w:rPr>
          <w:rFonts w:ascii="Times New Roman" w:hAnsi="Times New Roman" w:cs="Times New Roman"/>
          <w:bCs/>
          <w:iCs/>
          <w:sz w:val="20"/>
          <w:szCs w:val="20"/>
        </w:rPr>
        <w:t>izvanbilančnim</w:t>
      </w:r>
      <w:proofErr w:type="spellEnd"/>
      <w:r w:rsidRPr="00B07687">
        <w:rPr>
          <w:rFonts w:ascii="Times New Roman" w:hAnsi="Times New Roman" w:cs="Times New Roman"/>
          <w:bCs/>
          <w:iCs/>
          <w:sz w:val="20"/>
          <w:szCs w:val="20"/>
        </w:rPr>
        <w:t xml:space="preserve"> zapisima odnosila se na informatičku opremu </w:t>
      </w:r>
      <w:r w:rsidRPr="00B07687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dobivenu od </w:t>
      </w:r>
      <w:proofErr w:type="spellStart"/>
      <w:r w:rsidRPr="00B07687">
        <w:rPr>
          <w:rFonts w:ascii="Times New Roman" w:hAnsi="Times New Roman" w:cs="Times New Roman"/>
          <w:bCs/>
          <w:iCs/>
          <w:sz w:val="20"/>
          <w:szCs w:val="20"/>
        </w:rPr>
        <w:t>Carneta</w:t>
      </w:r>
      <w:proofErr w:type="spellEnd"/>
      <w:r w:rsidRPr="00B07687">
        <w:rPr>
          <w:rFonts w:ascii="Times New Roman" w:hAnsi="Times New Roman" w:cs="Times New Roman"/>
          <w:bCs/>
          <w:iCs/>
          <w:sz w:val="20"/>
          <w:szCs w:val="20"/>
        </w:rPr>
        <w:t xml:space="preserve"> u sklopu projekta e-Škole. S obzirom da je projekt završio navedena oprema je s danom 01.01.2024. godine prene</w:t>
      </w:r>
      <w:r w:rsidR="00DC619E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Pr="00B07687">
        <w:rPr>
          <w:rFonts w:ascii="Times New Roman" w:hAnsi="Times New Roman" w:cs="Times New Roman"/>
          <w:bCs/>
          <w:iCs/>
          <w:sz w:val="20"/>
          <w:szCs w:val="20"/>
        </w:rPr>
        <w:t>ena u vlasništvo škole.</w:t>
      </w:r>
    </w:p>
    <w:p w14:paraId="749D3377" w14:textId="4DCC42A8" w:rsidR="00423AE2" w:rsidRDefault="00423AE2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0260C8F" w14:textId="77777777" w:rsidR="00423AE2" w:rsidRPr="008017FE" w:rsidRDefault="00423AE2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717FB52" w14:textId="77777777" w:rsidR="00423AE2" w:rsidRDefault="00423AE2" w:rsidP="00375422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D003C78" w14:textId="477853E1" w:rsidR="00576883" w:rsidRPr="00B07687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B07687">
        <w:rPr>
          <w:rFonts w:ascii="Times New Roman" w:hAnsi="Times New Roman" w:cs="Times New Roman"/>
          <w:b/>
        </w:rPr>
        <w:t>BILJEŠKE</w:t>
      </w:r>
    </w:p>
    <w:p w14:paraId="3D1CB7E9" w14:textId="77777777" w:rsidR="00B36B7F" w:rsidRPr="00B07687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B07687">
        <w:rPr>
          <w:rFonts w:ascii="Times New Roman" w:hAnsi="Times New Roman" w:cs="Times New Roman"/>
          <w:b/>
        </w:rPr>
        <w:t>UZ IZVJEŠTAJ O PROMJENAMA U VRIJEDNOSTI I OBUJMU IMOVINE I OBVEZA</w:t>
      </w:r>
    </w:p>
    <w:p w14:paraId="11C84A47" w14:textId="77777777" w:rsidR="00704091" w:rsidRPr="00B07687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B07687">
        <w:rPr>
          <w:rFonts w:ascii="Times New Roman" w:hAnsi="Times New Roman" w:cs="Times New Roman"/>
          <w:b/>
        </w:rPr>
        <w:t>(OBRAZAC P-VRIO)</w:t>
      </w:r>
    </w:p>
    <w:p w14:paraId="4BD63718" w14:textId="77777777" w:rsidR="00C93224" w:rsidRPr="00B07687" w:rsidRDefault="00C93224" w:rsidP="00375422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40C817C" w14:textId="239159C8" w:rsidR="00704091" w:rsidRPr="001963CB" w:rsidRDefault="00341436" w:rsidP="00375422">
      <w:pPr>
        <w:pStyle w:val="Bezproreda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>Bilješka br. 19 - š</w:t>
      </w:r>
      <w:r w:rsidR="00C463AE" w:rsidRPr="001963CB">
        <w:rPr>
          <w:rFonts w:ascii="Times New Roman" w:hAnsi="Times New Roman" w:cs="Times New Roman"/>
          <w:b/>
          <w:iCs/>
          <w:sz w:val="20"/>
          <w:szCs w:val="20"/>
        </w:rPr>
        <w:t>ifra 9151</w:t>
      </w:r>
      <w:r w:rsidR="00E37996" w:rsidRPr="001963CB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704091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– Promjene u </w:t>
      </w:r>
      <w:r w:rsidR="00E37996" w:rsidRPr="001963CB">
        <w:rPr>
          <w:rFonts w:ascii="Times New Roman" w:hAnsi="Times New Roman" w:cs="Times New Roman"/>
          <w:b/>
          <w:iCs/>
          <w:sz w:val="20"/>
          <w:szCs w:val="20"/>
        </w:rPr>
        <w:t>obujmu</w:t>
      </w:r>
      <w:r w:rsidR="00704091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imovine</w:t>
      </w:r>
    </w:p>
    <w:p w14:paraId="0CA53334" w14:textId="05F4718B" w:rsidR="005B56EE" w:rsidRPr="00B07687" w:rsidRDefault="005F2B0E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07687">
        <w:rPr>
          <w:rFonts w:ascii="Times New Roman" w:hAnsi="Times New Roman" w:cs="Times New Roman"/>
          <w:sz w:val="20"/>
          <w:szCs w:val="20"/>
        </w:rPr>
        <w:t>P</w:t>
      </w:r>
      <w:r w:rsidR="007579BC" w:rsidRPr="00B07687">
        <w:rPr>
          <w:rFonts w:ascii="Times New Roman" w:hAnsi="Times New Roman" w:cs="Times New Roman"/>
          <w:sz w:val="20"/>
          <w:szCs w:val="20"/>
        </w:rPr>
        <w:t xml:space="preserve">ovećanje </w:t>
      </w:r>
      <w:r w:rsidR="00B07687" w:rsidRPr="00B07687">
        <w:rPr>
          <w:rFonts w:ascii="Times New Roman" w:hAnsi="Times New Roman" w:cs="Times New Roman"/>
          <w:sz w:val="20"/>
          <w:szCs w:val="20"/>
        </w:rPr>
        <w:t>se odnosi</w:t>
      </w:r>
      <w:r w:rsidR="009A6F4E" w:rsidRPr="00B07687">
        <w:rPr>
          <w:rFonts w:ascii="Times New Roman" w:hAnsi="Times New Roman" w:cs="Times New Roman"/>
          <w:sz w:val="20"/>
          <w:szCs w:val="20"/>
        </w:rPr>
        <w:t xml:space="preserve"> na slijedeće:</w:t>
      </w:r>
    </w:p>
    <w:p w14:paraId="79ED0EAA" w14:textId="6BC89E2B" w:rsidR="009A6F4E" w:rsidRPr="00B07687" w:rsidRDefault="005B56EE" w:rsidP="005F2B0E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7687">
        <w:rPr>
          <w:rFonts w:ascii="Times New Roman" w:hAnsi="Times New Roman" w:cs="Times New Roman"/>
          <w:sz w:val="20"/>
          <w:szCs w:val="20"/>
        </w:rPr>
        <w:t xml:space="preserve">prijenos </w:t>
      </w:r>
      <w:proofErr w:type="spellStart"/>
      <w:r w:rsidR="005F2B0E" w:rsidRPr="00B07687">
        <w:rPr>
          <w:rFonts w:ascii="Times New Roman" w:hAnsi="Times New Roman" w:cs="Times New Roman"/>
          <w:sz w:val="20"/>
          <w:szCs w:val="20"/>
        </w:rPr>
        <w:t>Carnet</w:t>
      </w:r>
      <w:proofErr w:type="spellEnd"/>
      <w:r w:rsidR="005F2B0E" w:rsidRPr="00B07687">
        <w:rPr>
          <w:rFonts w:ascii="Times New Roman" w:hAnsi="Times New Roman" w:cs="Times New Roman"/>
          <w:sz w:val="20"/>
          <w:szCs w:val="20"/>
        </w:rPr>
        <w:t xml:space="preserve"> - </w:t>
      </w:r>
      <w:r w:rsidRPr="00B07687">
        <w:rPr>
          <w:rFonts w:ascii="Times New Roman" w:hAnsi="Times New Roman" w:cs="Times New Roman"/>
          <w:sz w:val="20"/>
          <w:szCs w:val="20"/>
        </w:rPr>
        <w:t>informatičk</w:t>
      </w:r>
      <w:r w:rsidR="005F2B0E" w:rsidRPr="00B07687">
        <w:rPr>
          <w:rFonts w:ascii="Times New Roman" w:hAnsi="Times New Roman" w:cs="Times New Roman"/>
          <w:sz w:val="20"/>
          <w:szCs w:val="20"/>
        </w:rPr>
        <w:t>a</w:t>
      </w:r>
      <w:r w:rsidRPr="00B07687">
        <w:rPr>
          <w:rFonts w:ascii="Times New Roman" w:hAnsi="Times New Roman" w:cs="Times New Roman"/>
          <w:sz w:val="20"/>
          <w:szCs w:val="20"/>
        </w:rPr>
        <w:t xml:space="preserve"> oprem</w:t>
      </w:r>
      <w:r w:rsidR="005F2B0E" w:rsidRPr="00B07687">
        <w:rPr>
          <w:rFonts w:ascii="Times New Roman" w:hAnsi="Times New Roman" w:cs="Times New Roman"/>
          <w:sz w:val="20"/>
          <w:szCs w:val="20"/>
        </w:rPr>
        <w:t>a</w:t>
      </w:r>
      <w:r w:rsidRPr="00B07687">
        <w:rPr>
          <w:rFonts w:ascii="Times New Roman" w:hAnsi="Times New Roman" w:cs="Times New Roman"/>
          <w:sz w:val="20"/>
          <w:szCs w:val="20"/>
        </w:rPr>
        <w:t xml:space="preserve"> u sklopu projekta e-Škole po </w:t>
      </w:r>
      <w:proofErr w:type="spellStart"/>
      <w:r w:rsidRPr="00B07687">
        <w:rPr>
          <w:rFonts w:ascii="Times New Roman" w:hAnsi="Times New Roman" w:cs="Times New Roman"/>
          <w:sz w:val="20"/>
          <w:szCs w:val="20"/>
        </w:rPr>
        <w:t>knjig</w:t>
      </w:r>
      <w:r w:rsidR="005F2B0E" w:rsidRPr="00B07687">
        <w:rPr>
          <w:rFonts w:ascii="Times New Roman" w:hAnsi="Times New Roman" w:cs="Times New Roman"/>
          <w:sz w:val="20"/>
          <w:szCs w:val="20"/>
        </w:rPr>
        <w:t>.</w:t>
      </w:r>
      <w:r w:rsidRPr="00B07687">
        <w:rPr>
          <w:rFonts w:ascii="Times New Roman" w:hAnsi="Times New Roman" w:cs="Times New Roman"/>
          <w:sz w:val="20"/>
          <w:szCs w:val="20"/>
        </w:rPr>
        <w:t>vrijednosti</w:t>
      </w:r>
      <w:proofErr w:type="spellEnd"/>
      <w:r w:rsidRPr="00B07687">
        <w:rPr>
          <w:rFonts w:ascii="Times New Roman" w:hAnsi="Times New Roman" w:cs="Times New Roman"/>
          <w:sz w:val="20"/>
          <w:szCs w:val="20"/>
        </w:rPr>
        <w:t xml:space="preserve"> u iznosu 28.221,29 €</w:t>
      </w:r>
      <w:r w:rsidR="002270E3" w:rsidRPr="00B076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78D340" w14:textId="0CE35EF2" w:rsidR="005B56EE" w:rsidRPr="00B07687" w:rsidRDefault="005B56EE" w:rsidP="005F2B0E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7687">
        <w:rPr>
          <w:rFonts w:ascii="Times New Roman" w:hAnsi="Times New Roman" w:cs="Times New Roman"/>
          <w:sz w:val="20"/>
          <w:szCs w:val="20"/>
        </w:rPr>
        <w:t>prijenos Brodsko-posavska županija – ugradnja dvije koso podizne platforme u zgradi škole za kretanje učenika s poteškoćama u vrijednosti 39.875,00 €</w:t>
      </w:r>
    </w:p>
    <w:p w14:paraId="5CFBDCB0" w14:textId="20923412" w:rsidR="005F2B0E" w:rsidRPr="00B07687" w:rsidRDefault="005F2B0E" w:rsidP="005F2B0E">
      <w:pPr>
        <w:pStyle w:val="Bezproreda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0768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višak knjiga u školskoj knjižnici utvrđen revizijom knjižnične građe u vrijednosti 2.593,30 €</w:t>
      </w:r>
    </w:p>
    <w:p w14:paraId="23E44DEA" w14:textId="77777777" w:rsidR="005F2B0E" w:rsidRPr="00B07687" w:rsidRDefault="005F2B0E" w:rsidP="005F2B0E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1F4308D" w14:textId="4BF87445" w:rsidR="005F2B0E" w:rsidRPr="00B07687" w:rsidRDefault="005F2B0E" w:rsidP="005F2B0E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0768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Smanjenje se odnosi na reklasifikaciju dugotrajne nefinancijske imovine u sitni inventar sukladno Odluci o razvrstavanju</w:t>
      </w:r>
      <w:r w:rsidR="00353D8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</w:p>
    <w:p w14:paraId="454E4133" w14:textId="77777777" w:rsidR="005F2B0E" w:rsidRPr="00B07687" w:rsidRDefault="005F2B0E" w:rsidP="005F2B0E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09BE1A19" w14:textId="77777777" w:rsidR="005F2B0E" w:rsidRPr="00B07687" w:rsidRDefault="005F2B0E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D55B099" w14:textId="77777777" w:rsidR="009A6F4E" w:rsidRPr="00B07687" w:rsidRDefault="009A6F4E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DC5EB81" w14:textId="77777777" w:rsidR="00576883" w:rsidRPr="00B07687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B07687">
        <w:rPr>
          <w:rFonts w:ascii="Times New Roman" w:hAnsi="Times New Roman" w:cs="Times New Roman"/>
          <w:b/>
        </w:rPr>
        <w:t>BILJEŠKE</w:t>
      </w:r>
    </w:p>
    <w:p w14:paraId="5CE8944B" w14:textId="77777777" w:rsidR="00576883" w:rsidRPr="00B07687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B07687">
        <w:rPr>
          <w:rFonts w:ascii="Times New Roman" w:hAnsi="Times New Roman" w:cs="Times New Roman"/>
          <w:b/>
        </w:rPr>
        <w:t>UZ IZVJEŠTAJ O RASHODIMA PREMA FUNKCIJSKOJ KLASIFIKACIJI</w:t>
      </w:r>
    </w:p>
    <w:p w14:paraId="618DF8C1" w14:textId="77777777" w:rsidR="00576883" w:rsidRPr="00B07687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B07687">
        <w:rPr>
          <w:rFonts w:ascii="Times New Roman" w:hAnsi="Times New Roman" w:cs="Times New Roman"/>
          <w:b/>
        </w:rPr>
        <w:t>(OBRAZAC RAS-funkcijski)</w:t>
      </w:r>
    </w:p>
    <w:p w14:paraId="1E8CF974" w14:textId="77777777" w:rsidR="00576883" w:rsidRPr="00B07687" w:rsidRDefault="00576883" w:rsidP="00375422">
      <w:pPr>
        <w:pStyle w:val="Bezproreda"/>
        <w:jc w:val="both"/>
        <w:rPr>
          <w:rFonts w:ascii="Times New Roman" w:hAnsi="Times New Roman" w:cs="Times New Roman"/>
        </w:rPr>
      </w:pPr>
    </w:p>
    <w:p w14:paraId="74FC23D8" w14:textId="24DB4E66" w:rsidR="00341436" w:rsidRPr="001963CB" w:rsidRDefault="00341436" w:rsidP="00375422">
      <w:pPr>
        <w:pStyle w:val="Bezprored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63CB">
        <w:rPr>
          <w:rFonts w:ascii="Times New Roman" w:hAnsi="Times New Roman" w:cs="Times New Roman"/>
          <w:b/>
          <w:bCs/>
          <w:sz w:val="20"/>
          <w:szCs w:val="20"/>
        </w:rPr>
        <w:t>Bilješka br. 2</w:t>
      </w:r>
      <w:r w:rsidR="00D97F7C" w:rsidRPr="001963CB">
        <w:rPr>
          <w:rFonts w:ascii="Times New Roman" w:hAnsi="Times New Roman" w:cs="Times New Roman"/>
          <w:b/>
          <w:bCs/>
          <w:sz w:val="20"/>
          <w:szCs w:val="20"/>
        </w:rPr>
        <w:t>0 – šifra 0922</w:t>
      </w:r>
    </w:p>
    <w:p w14:paraId="214A9BDA" w14:textId="1A2E1584" w:rsidR="001C7FA1" w:rsidRPr="00E37996" w:rsidRDefault="008A7D10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07687">
        <w:rPr>
          <w:rFonts w:ascii="Times New Roman" w:hAnsi="Times New Roman" w:cs="Times New Roman"/>
          <w:sz w:val="20"/>
          <w:szCs w:val="20"/>
        </w:rPr>
        <w:t xml:space="preserve">U obrascu su iskazani rashodi poslovanja i rashodi za nabavu nefinancijske imovine razvrstani prema njihovoj namjeni. Isti iznos iskazan je na poziciji </w:t>
      </w:r>
      <w:r w:rsidR="00C463AE" w:rsidRPr="00B07687">
        <w:rPr>
          <w:rFonts w:ascii="Times New Roman" w:hAnsi="Times New Roman" w:cs="Times New Roman"/>
          <w:sz w:val="20"/>
          <w:szCs w:val="20"/>
        </w:rPr>
        <w:t>Y034</w:t>
      </w:r>
      <w:r w:rsidR="00576883" w:rsidRPr="00B07687">
        <w:rPr>
          <w:rFonts w:ascii="Times New Roman" w:hAnsi="Times New Roman" w:cs="Times New Roman"/>
          <w:sz w:val="20"/>
          <w:szCs w:val="20"/>
        </w:rPr>
        <w:t xml:space="preserve"> obrasca PR-RAS</w:t>
      </w:r>
      <w:r w:rsidRPr="00B07687">
        <w:rPr>
          <w:rFonts w:ascii="Times New Roman" w:hAnsi="Times New Roman" w:cs="Times New Roman"/>
          <w:sz w:val="20"/>
          <w:szCs w:val="20"/>
        </w:rPr>
        <w:t>. Prema tumačenju MZO ukupni rashodi iskazuju se na jednoj funkciji 0922-v</w:t>
      </w:r>
      <w:r w:rsidR="00C463AE" w:rsidRPr="00B07687">
        <w:rPr>
          <w:rFonts w:ascii="Times New Roman" w:hAnsi="Times New Roman" w:cs="Times New Roman"/>
          <w:sz w:val="20"/>
          <w:szCs w:val="20"/>
        </w:rPr>
        <w:t>iše srednjoškolsko obrazovanje</w:t>
      </w:r>
      <w:r w:rsidR="00353D8B">
        <w:rPr>
          <w:rFonts w:ascii="Times New Roman" w:hAnsi="Times New Roman" w:cs="Times New Roman"/>
          <w:sz w:val="20"/>
          <w:szCs w:val="20"/>
        </w:rPr>
        <w:t>.</w:t>
      </w:r>
    </w:p>
    <w:p w14:paraId="4649C353" w14:textId="77777777" w:rsidR="001C7FA1" w:rsidRPr="00E37996" w:rsidRDefault="001C7FA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16D72BC9" w14:textId="77777777" w:rsidR="00D103E7" w:rsidRPr="00D4679B" w:rsidRDefault="00D103E7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7B76F52" w14:textId="77777777" w:rsidR="009D2BFA" w:rsidRPr="00D4679B" w:rsidRDefault="009D2BFA" w:rsidP="001C7FA1">
      <w:pPr>
        <w:pStyle w:val="Bezproreda"/>
        <w:jc w:val="center"/>
        <w:rPr>
          <w:rFonts w:ascii="Times New Roman" w:hAnsi="Times New Roman" w:cs="Times New Roman"/>
          <w:b/>
          <w:highlight w:val="yellow"/>
        </w:rPr>
      </w:pPr>
    </w:p>
    <w:p w14:paraId="4E6E6DC2" w14:textId="77777777" w:rsidR="001C7FA1" w:rsidRPr="00E37996" w:rsidRDefault="001C7FA1" w:rsidP="001C7FA1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BILJEŠKE</w:t>
      </w:r>
    </w:p>
    <w:p w14:paraId="7D759532" w14:textId="424E8B5E" w:rsidR="001C7FA1" w:rsidRDefault="001C7FA1" w:rsidP="001C7FA1">
      <w:pPr>
        <w:pStyle w:val="Bezproreda"/>
        <w:jc w:val="center"/>
        <w:rPr>
          <w:rFonts w:ascii="Times New Roman" w:hAnsi="Times New Roman" w:cs="Times New Roman"/>
          <w:b/>
        </w:rPr>
      </w:pPr>
      <w:r w:rsidRPr="00E37996">
        <w:rPr>
          <w:rFonts w:ascii="Times New Roman" w:hAnsi="Times New Roman" w:cs="Times New Roman"/>
          <w:b/>
        </w:rPr>
        <w:t>UZ IZVJEŠTAJ O OBVEZAMA (OBRAZAC OBVEZE)</w:t>
      </w:r>
    </w:p>
    <w:p w14:paraId="5A45676B" w14:textId="339D5EA5" w:rsidR="00E37996" w:rsidRDefault="00E37996" w:rsidP="00E37996">
      <w:pPr>
        <w:pStyle w:val="Bezproreda"/>
        <w:rPr>
          <w:rFonts w:ascii="Times New Roman" w:hAnsi="Times New Roman" w:cs="Times New Roman"/>
          <w:b/>
        </w:rPr>
      </w:pPr>
    </w:p>
    <w:p w14:paraId="7945B770" w14:textId="700013E9" w:rsidR="00960236" w:rsidRPr="001963CB" w:rsidRDefault="00D97F7C" w:rsidP="00960236">
      <w:pPr>
        <w:pStyle w:val="Bezproreda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Bilješka br. 21 – šifra </w:t>
      </w:r>
      <w:r w:rsidR="00C463AE" w:rsidRPr="001963CB">
        <w:rPr>
          <w:rFonts w:ascii="Times New Roman" w:hAnsi="Times New Roman" w:cs="Times New Roman"/>
          <w:b/>
          <w:iCs/>
          <w:sz w:val="20"/>
          <w:szCs w:val="20"/>
        </w:rPr>
        <w:t>V00</w:t>
      </w:r>
      <w:r w:rsidR="00D72C47" w:rsidRPr="001963CB">
        <w:rPr>
          <w:rFonts w:ascii="Times New Roman" w:hAnsi="Times New Roman" w:cs="Times New Roman"/>
          <w:b/>
          <w:iCs/>
          <w:sz w:val="20"/>
          <w:szCs w:val="20"/>
        </w:rPr>
        <w:t>6</w:t>
      </w:r>
      <w:r w:rsidR="00C463AE" w:rsidRPr="001963CB">
        <w:rPr>
          <w:rFonts w:ascii="Times New Roman" w:hAnsi="Times New Roman" w:cs="Times New Roman"/>
          <w:b/>
          <w:iCs/>
          <w:sz w:val="20"/>
          <w:szCs w:val="20"/>
        </w:rPr>
        <w:t>-</w:t>
      </w:r>
      <w:r w:rsidR="00316554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72C47" w:rsidRPr="001963CB">
        <w:rPr>
          <w:rFonts w:ascii="Times New Roman" w:hAnsi="Times New Roman" w:cs="Times New Roman"/>
          <w:b/>
          <w:iCs/>
          <w:sz w:val="20"/>
          <w:szCs w:val="20"/>
        </w:rPr>
        <w:t>Stanje obveza</w:t>
      </w:r>
      <w:r w:rsidR="00316554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na kraju izvještajnog razdoblja</w:t>
      </w:r>
    </w:p>
    <w:p w14:paraId="1A48EAFD" w14:textId="61107374" w:rsidR="00220BBF" w:rsidRPr="00B07687" w:rsidRDefault="00D72C47" w:rsidP="00B07687">
      <w:pPr>
        <w:pStyle w:val="Bezproreda"/>
        <w:tabs>
          <w:tab w:val="left" w:pos="1252"/>
        </w:tabs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07687">
        <w:rPr>
          <w:rFonts w:ascii="Times New Roman" w:hAnsi="Times New Roman" w:cs="Times New Roman"/>
          <w:bCs/>
          <w:iCs/>
          <w:sz w:val="20"/>
          <w:szCs w:val="20"/>
        </w:rPr>
        <w:t xml:space="preserve">Obveze na kraju 2024. godine iznose 133.821,19 €, </w:t>
      </w:r>
      <w:r w:rsidR="001135B1">
        <w:rPr>
          <w:rFonts w:ascii="Times New Roman" w:hAnsi="Times New Roman" w:cs="Times New Roman"/>
          <w:bCs/>
          <w:iCs/>
          <w:sz w:val="20"/>
          <w:szCs w:val="20"/>
        </w:rPr>
        <w:t xml:space="preserve">a odnose se na </w:t>
      </w:r>
      <w:r w:rsidR="009537D4">
        <w:rPr>
          <w:rFonts w:ascii="Times New Roman" w:hAnsi="Times New Roman" w:cs="Times New Roman"/>
          <w:bCs/>
          <w:iCs/>
          <w:sz w:val="20"/>
          <w:szCs w:val="20"/>
        </w:rPr>
        <w:t xml:space="preserve">obveze za </w:t>
      </w:r>
      <w:r w:rsidR="001135B1">
        <w:rPr>
          <w:rFonts w:ascii="Times New Roman" w:hAnsi="Times New Roman" w:cs="Times New Roman"/>
          <w:bCs/>
          <w:iCs/>
          <w:sz w:val="20"/>
          <w:szCs w:val="20"/>
        </w:rPr>
        <w:t xml:space="preserve">plaću i naknade zaposlenima za mjesec prosinac te </w:t>
      </w:r>
      <w:r w:rsidR="009537D4">
        <w:rPr>
          <w:rFonts w:ascii="Times New Roman" w:hAnsi="Times New Roman" w:cs="Times New Roman"/>
          <w:bCs/>
          <w:iCs/>
          <w:sz w:val="20"/>
          <w:szCs w:val="20"/>
        </w:rPr>
        <w:t>obveze</w:t>
      </w:r>
      <w:r w:rsidR="009C3E33">
        <w:rPr>
          <w:rFonts w:ascii="Times New Roman" w:hAnsi="Times New Roman" w:cs="Times New Roman"/>
          <w:bCs/>
          <w:iCs/>
          <w:sz w:val="20"/>
          <w:szCs w:val="20"/>
        </w:rPr>
        <w:t xml:space="preserve"> za</w:t>
      </w:r>
      <w:r w:rsidR="009537D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135B1">
        <w:rPr>
          <w:rFonts w:ascii="Times New Roman" w:hAnsi="Times New Roman" w:cs="Times New Roman"/>
          <w:bCs/>
          <w:iCs/>
          <w:sz w:val="20"/>
          <w:szCs w:val="20"/>
        </w:rPr>
        <w:t>materijalne rashode za mjesec prosinac (obveze prema dobavljačima, prijevoz na posao i s posla te prijevoz učenika s teškoćama u razvoju)</w:t>
      </w:r>
      <w:r w:rsidR="009537D4">
        <w:rPr>
          <w:rFonts w:ascii="Times New Roman" w:hAnsi="Times New Roman" w:cs="Times New Roman"/>
          <w:bCs/>
          <w:iCs/>
          <w:sz w:val="20"/>
          <w:szCs w:val="20"/>
        </w:rPr>
        <w:t xml:space="preserve"> koje dospijevaju u siječnju 2025. godine</w:t>
      </w:r>
      <w:r w:rsidRPr="00B07687">
        <w:rPr>
          <w:rFonts w:ascii="Times New Roman" w:hAnsi="Times New Roman" w:cs="Times New Roman"/>
          <w:bCs/>
          <w:iCs/>
          <w:sz w:val="20"/>
          <w:szCs w:val="20"/>
        </w:rPr>
        <w:t xml:space="preserve"> Na dan 31.12.2024. škola nema dospjelih obveza.</w:t>
      </w:r>
    </w:p>
    <w:p w14:paraId="367537F8" w14:textId="77777777" w:rsidR="00D72C47" w:rsidRPr="00D72C47" w:rsidRDefault="00D72C47" w:rsidP="00965099">
      <w:pPr>
        <w:pStyle w:val="Bezproreda"/>
        <w:tabs>
          <w:tab w:val="left" w:pos="1252"/>
        </w:tabs>
        <w:rPr>
          <w:rFonts w:ascii="Times New Roman" w:hAnsi="Times New Roman" w:cs="Times New Roman"/>
          <w:bCs/>
          <w:iCs/>
          <w:sz w:val="20"/>
          <w:szCs w:val="20"/>
          <w:highlight w:val="yellow"/>
        </w:rPr>
      </w:pPr>
    </w:p>
    <w:p w14:paraId="7A6BA54E" w14:textId="7A63C493" w:rsidR="00965099" w:rsidRPr="001963CB" w:rsidRDefault="00D97F7C" w:rsidP="00965099">
      <w:pPr>
        <w:pStyle w:val="Bezproreda"/>
        <w:tabs>
          <w:tab w:val="left" w:pos="1252"/>
        </w:tabs>
        <w:rPr>
          <w:rFonts w:ascii="Times New Roman" w:hAnsi="Times New Roman" w:cs="Times New Roman"/>
          <w:b/>
          <w:iCs/>
          <w:sz w:val="20"/>
          <w:szCs w:val="20"/>
        </w:rPr>
      </w:pPr>
      <w:r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Bilješka br. 22 - šifra </w:t>
      </w:r>
      <w:r w:rsidR="00C463AE" w:rsidRPr="001963CB">
        <w:rPr>
          <w:rFonts w:ascii="Times New Roman" w:hAnsi="Times New Roman" w:cs="Times New Roman"/>
          <w:b/>
          <w:iCs/>
          <w:sz w:val="20"/>
          <w:szCs w:val="20"/>
        </w:rPr>
        <w:t>V010</w:t>
      </w:r>
      <w:r w:rsidR="00965099" w:rsidRPr="001963CB">
        <w:rPr>
          <w:rFonts w:ascii="Times New Roman" w:hAnsi="Times New Roman" w:cs="Times New Roman"/>
          <w:b/>
          <w:iCs/>
          <w:sz w:val="20"/>
          <w:szCs w:val="20"/>
        </w:rPr>
        <w:t xml:space="preserve"> – Međusobne obveze </w:t>
      </w:r>
      <w:r w:rsidR="00617F46" w:rsidRPr="001963CB">
        <w:rPr>
          <w:rFonts w:ascii="Times New Roman" w:hAnsi="Times New Roman" w:cs="Times New Roman"/>
          <w:b/>
          <w:iCs/>
          <w:sz w:val="20"/>
          <w:szCs w:val="20"/>
        </w:rPr>
        <w:t>subjekata općeg proračuna</w:t>
      </w:r>
      <w:r w:rsidR="00960236" w:rsidRPr="001963CB">
        <w:rPr>
          <w:rFonts w:ascii="Times New Roman" w:hAnsi="Times New Roman" w:cs="Times New Roman"/>
          <w:b/>
          <w:iCs/>
          <w:sz w:val="20"/>
          <w:szCs w:val="20"/>
        </w:rPr>
        <w:t>-nedospjele</w:t>
      </w:r>
    </w:p>
    <w:p w14:paraId="1E89B1C4" w14:textId="0B8AEB7E" w:rsidR="009C3E33" w:rsidRPr="002B2604" w:rsidRDefault="009C3E33" w:rsidP="00C56115">
      <w:pPr>
        <w:pStyle w:val="Bezproreda"/>
        <w:tabs>
          <w:tab w:val="left" w:pos="1252"/>
        </w:tabs>
        <w:rPr>
          <w:rFonts w:ascii="Calibri" w:hAnsi="Calibri" w:cs="Calibri"/>
        </w:rPr>
      </w:pPr>
      <w:r>
        <w:rPr>
          <w:rFonts w:ascii="Times New Roman" w:hAnsi="Times New Roman" w:cs="Times New Roman"/>
          <w:sz w:val="20"/>
          <w:szCs w:val="20"/>
        </w:rPr>
        <w:t>Na ovoj poziciji iskazane su obveze za povrat u proračun naknade plaće za bolovanje na teret HZZO, a dospijevaju tek kad HZZO uplati sredstva odnosno izvrši refundaciju.</w:t>
      </w:r>
    </w:p>
    <w:p w14:paraId="622CF4BC" w14:textId="77777777" w:rsidR="00AD4502" w:rsidRPr="002B2604" w:rsidRDefault="00AD4502" w:rsidP="00ED0973">
      <w:pPr>
        <w:jc w:val="both"/>
        <w:rPr>
          <w:rFonts w:ascii="Calibri" w:hAnsi="Calibri" w:cs="Calibri"/>
        </w:rPr>
      </w:pPr>
    </w:p>
    <w:p w14:paraId="14636CFD" w14:textId="32C002E9" w:rsidR="00FC2558" w:rsidRDefault="00400043" w:rsidP="00400043">
      <w:pPr>
        <w:jc w:val="both"/>
        <w:rPr>
          <w:rFonts w:ascii="Calibri" w:hAnsi="Calibri" w:cs="Calibri"/>
          <w:b/>
        </w:rPr>
      </w:pPr>
      <w:r w:rsidRPr="00151DDD">
        <w:rPr>
          <w:rFonts w:ascii="Times New Roman" w:hAnsi="Times New Roman" w:cs="Times New Roman"/>
          <w:b/>
        </w:rPr>
        <w:t xml:space="preserve">Obvezne bilješke uz Bilancu iz članka 15. </w:t>
      </w:r>
      <w:r w:rsidR="00A97760" w:rsidRPr="00151DDD">
        <w:rPr>
          <w:rFonts w:ascii="Times New Roman" w:hAnsi="Times New Roman" w:cs="Times New Roman"/>
          <w:b/>
        </w:rPr>
        <w:t>s</w:t>
      </w:r>
      <w:r w:rsidRPr="00151DDD">
        <w:rPr>
          <w:rFonts w:ascii="Times New Roman" w:hAnsi="Times New Roman" w:cs="Times New Roman"/>
          <w:b/>
        </w:rPr>
        <w:t>tavka 2</w:t>
      </w:r>
      <w:r w:rsidR="00FC2558" w:rsidRPr="00151DDD">
        <w:rPr>
          <w:rFonts w:ascii="Times New Roman" w:hAnsi="Times New Roman" w:cs="Times New Roman"/>
          <w:b/>
        </w:rPr>
        <w:t>.</w:t>
      </w:r>
      <w:r w:rsidRPr="00151DDD">
        <w:rPr>
          <w:rFonts w:ascii="Times New Roman" w:hAnsi="Times New Roman" w:cs="Times New Roman"/>
          <w:b/>
        </w:rPr>
        <w:t xml:space="preserve"> Pravilnika o financijskom izvještavanju u proračunskom računovodstvu nisu iskazane jer školska ustanova takve podatke nema iskazane u Bilanci.</w:t>
      </w:r>
      <w:r w:rsidRPr="00E37996">
        <w:rPr>
          <w:rFonts w:ascii="Calibri" w:hAnsi="Calibri" w:cs="Calibri"/>
          <w:b/>
        </w:rPr>
        <w:t xml:space="preserve"> </w:t>
      </w:r>
    </w:p>
    <w:p w14:paraId="0B3C62E0" w14:textId="77777777" w:rsidR="004D0D13" w:rsidRDefault="004D0D13" w:rsidP="00400043">
      <w:pPr>
        <w:jc w:val="both"/>
        <w:rPr>
          <w:rFonts w:ascii="Calibri" w:hAnsi="Calibri" w:cs="Calibri"/>
          <w:b/>
        </w:rPr>
      </w:pPr>
    </w:p>
    <w:p w14:paraId="6E6EA121" w14:textId="77777777" w:rsidR="00375AE0" w:rsidRPr="00E37996" w:rsidRDefault="00375AE0" w:rsidP="00400043">
      <w:pPr>
        <w:jc w:val="both"/>
        <w:rPr>
          <w:rFonts w:ascii="Calibri" w:hAnsi="Calibri" w:cs="Calibri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3043"/>
        <w:gridCol w:w="1797"/>
        <w:gridCol w:w="3170"/>
      </w:tblGrid>
      <w:tr w:rsidR="00B47FD1" w:rsidRPr="00E37996" w14:paraId="291AB2FB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4558E7EC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Mjesto i datum: </w:t>
            </w:r>
          </w:p>
        </w:tc>
        <w:tc>
          <w:tcPr>
            <w:tcW w:w="3043" w:type="dxa"/>
            <w:vAlign w:val="center"/>
          </w:tcPr>
          <w:p w14:paraId="7EC6238B" w14:textId="101B944E" w:rsidR="00B47FD1" w:rsidRPr="00E37996" w:rsidRDefault="00B47FD1" w:rsidP="00C4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Nova Gradiška, </w:t>
            </w:r>
            <w:r w:rsidR="00A915F9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7" w:type="dxa"/>
            <w:vAlign w:val="center"/>
          </w:tcPr>
          <w:p w14:paraId="124E9165" w14:textId="77777777" w:rsidR="00B47FD1" w:rsidRPr="00E37996" w:rsidRDefault="00242368" w:rsidP="00242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M.P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70" w:type="dxa"/>
            <w:vAlign w:val="center"/>
          </w:tcPr>
          <w:p w14:paraId="6B2C99F1" w14:textId="77777777" w:rsidR="00B47FD1" w:rsidRPr="00E37996" w:rsidRDefault="00242368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RAVNATELJICA:</w:t>
            </w:r>
          </w:p>
        </w:tc>
      </w:tr>
      <w:tr w:rsidR="00B47FD1" w:rsidRPr="00E37996" w14:paraId="6F238C4E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0051078D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3043" w:type="dxa"/>
            <w:vAlign w:val="center"/>
          </w:tcPr>
          <w:p w14:paraId="3F9B60D3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Jasenka </w:t>
            </w: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Podobnik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dipl.oec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7" w:type="dxa"/>
            <w:vAlign w:val="center"/>
          </w:tcPr>
          <w:p w14:paraId="46DE45C3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58271A29" w14:textId="77777777" w:rsidR="00B47FD1" w:rsidRPr="00E37996" w:rsidRDefault="00242368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Sanja </w:t>
            </w: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Müller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-Zoričić, </w:t>
            </w:r>
            <w:proofErr w:type="spellStart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dipl.inf</w:t>
            </w:r>
            <w:proofErr w:type="spellEnd"/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7FD1" w:rsidRPr="00E37996" w14:paraId="3D563107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41CA7E61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 xml:space="preserve">Telefon za kontakt: </w:t>
            </w:r>
          </w:p>
        </w:tc>
        <w:tc>
          <w:tcPr>
            <w:tcW w:w="3043" w:type="dxa"/>
            <w:vAlign w:val="center"/>
          </w:tcPr>
          <w:p w14:paraId="105F1466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996">
              <w:rPr>
                <w:rFonts w:ascii="Times New Roman" w:hAnsi="Times New Roman" w:cs="Times New Roman"/>
                <w:sz w:val="20"/>
                <w:szCs w:val="20"/>
              </w:rPr>
              <w:t>035/362-575</w:t>
            </w:r>
          </w:p>
        </w:tc>
        <w:tc>
          <w:tcPr>
            <w:tcW w:w="1797" w:type="dxa"/>
            <w:vAlign w:val="center"/>
          </w:tcPr>
          <w:p w14:paraId="2A9E59A2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17E167C2" w14:textId="77777777" w:rsidR="00B47FD1" w:rsidRPr="00E37996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FD1" w:rsidRPr="00E37996" w14:paraId="7458B9CD" w14:textId="77777777" w:rsidTr="00EA4EB1">
        <w:trPr>
          <w:trHeight w:val="283"/>
        </w:trPr>
        <w:tc>
          <w:tcPr>
            <w:tcW w:w="1911" w:type="dxa"/>
            <w:vAlign w:val="center"/>
          </w:tcPr>
          <w:p w14:paraId="2EA3B22F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58F78A57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14:paraId="2B832092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14:paraId="60854945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</w:tr>
      <w:tr w:rsidR="00B47FD1" w:rsidRPr="00B47FD1" w14:paraId="0B4A02AD" w14:textId="77777777" w:rsidTr="00D8636E">
        <w:trPr>
          <w:trHeight w:val="341"/>
        </w:trPr>
        <w:tc>
          <w:tcPr>
            <w:tcW w:w="1911" w:type="dxa"/>
            <w:vAlign w:val="center"/>
          </w:tcPr>
          <w:p w14:paraId="0ADCD03B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  <w:p w14:paraId="542D2A7E" w14:textId="77777777" w:rsidR="00E24097" w:rsidRPr="00E37996" w:rsidRDefault="00E24097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14:paraId="63C4136A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14:paraId="7429BC12" w14:textId="77777777" w:rsidR="00B47FD1" w:rsidRPr="00E37996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  <w:vAlign w:val="center"/>
          </w:tcPr>
          <w:p w14:paraId="0020F455" w14:textId="77777777" w:rsidR="00B47FD1" w:rsidRPr="00E32A77" w:rsidRDefault="00E32A77" w:rsidP="00E32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96">
              <w:rPr>
                <w:rFonts w:ascii="Times New Roman" w:hAnsi="Times New Roman" w:cs="Times New Roman"/>
                <w:sz w:val="18"/>
                <w:szCs w:val="18"/>
              </w:rPr>
              <w:t>potpis</w:t>
            </w:r>
          </w:p>
        </w:tc>
      </w:tr>
    </w:tbl>
    <w:p w14:paraId="31555741" w14:textId="77777777" w:rsidR="005A35FC" w:rsidRDefault="005A35FC" w:rsidP="0040004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5A35FC" w:rsidSect="004000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BF20" w14:textId="77777777" w:rsidR="00520F6A" w:rsidRDefault="00520F6A" w:rsidP="000151A2">
      <w:pPr>
        <w:spacing w:after="0" w:line="240" w:lineRule="auto"/>
      </w:pPr>
      <w:r>
        <w:separator/>
      </w:r>
    </w:p>
  </w:endnote>
  <w:endnote w:type="continuationSeparator" w:id="0">
    <w:p w14:paraId="551616A9" w14:textId="77777777" w:rsidR="00520F6A" w:rsidRDefault="00520F6A" w:rsidP="0001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2F643" w14:textId="77777777" w:rsidR="00746C63" w:rsidRDefault="00746C6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736245"/>
      <w:docPartObj>
        <w:docPartGallery w:val="Page Numbers (Bottom of Page)"/>
        <w:docPartUnique/>
      </w:docPartObj>
    </w:sdtPr>
    <w:sdtEndPr/>
    <w:sdtContent>
      <w:p w14:paraId="485BF995" w14:textId="77777777" w:rsidR="00BA40FE" w:rsidRDefault="00BA40F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E4">
          <w:rPr>
            <w:noProof/>
          </w:rPr>
          <w:t>8</w:t>
        </w:r>
        <w:r>
          <w:fldChar w:fldCharType="end"/>
        </w:r>
      </w:p>
    </w:sdtContent>
  </w:sdt>
  <w:p w14:paraId="0B82AFA2" w14:textId="77777777" w:rsidR="00BA40FE" w:rsidRDefault="00BA40F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BB50F" w14:textId="77777777" w:rsidR="00746C63" w:rsidRDefault="00746C6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83F4F" w14:textId="77777777" w:rsidR="00520F6A" w:rsidRDefault="00520F6A" w:rsidP="000151A2">
      <w:pPr>
        <w:spacing w:after="0" w:line="240" w:lineRule="auto"/>
      </w:pPr>
      <w:r>
        <w:separator/>
      </w:r>
    </w:p>
  </w:footnote>
  <w:footnote w:type="continuationSeparator" w:id="0">
    <w:p w14:paraId="7BFEC0BA" w14:textId="77777777" w:rsidR="00520F6A" w:rsidRDefault="00520F6A" w:rsidP="0001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FA89" w14:textId="77777777" w:rsidR="00746C63" w:rsidRDefault="00746C6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424E" w14:textId="77777777" w:rsidR="00746C63" w:rsidRDefault="00746C6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043E" w14:textId="77777777" w:rsidR="00746C63" w:rsidRDefault="00746C6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28AC3"/>
    <w:multiLevelType w:val="hybridMultilevel"/>
    <w:tmpl w:val="7C49C6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26C9A"/>
    <w:multiLevelType w:val="hybridMultilevel"/>
    <w:tmpl w:val="891030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A6357"/>
    <w:multiLevelType w:val="hybridMultilevel"/>
    <w:tmpl w:val="76E47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7D5B"/>
    <w:multiLevelType w:val="hybridMultilevel"/>
    <w:tmpl w:val="B296A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56F8"/>
    <w:multiLevelType w:val="hybridMultilevel"/>
    <w:tmpl w:val="06266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4126A"/>
    <w:multiLevelType w:val="hybridMultilevel"/>
    <w:tmpl w:val="2F509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7272E"/>
    <w:multiLevelType w:val="hybridMultilevel"/>
    <w:tmpl w:val="8B4A0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2AA"/>
    <w:multiLevelType w:val="hybridMultilevel"/>
    <w:tmpl w:val="07A0C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BC2"/>
    <w:multiLevelType w:val="hybridMultilevel"/>
    <w:tmpl w:val="70ECA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4D3C"/>
    <w:multiLevelType w:val="hybridMultilevel"/>
    <w:tmpl w:val="980A2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50A69"/>
    <w:multiLevelType w:val="hybridMultilevel"/>
    <w:tmpl w:val="155E1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25B8"/>
    <w:multiLevelType w:val="hybridMultilevel"/>
    <w:tmpl w:val="B4723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E112C"/>
    <w:multiLevelType w:val="hybridMultilevel"/>
    <w:tmpl w:val="F7B43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DE9F0"/>
    <w:multiLevelType w:val="hybridMultilevel"/>
    <w:tmpl w:val="6FDBDE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50F1132"/>
    <w:multiLevelType w:val="hybridMultilevel"/>
    <w:tmpl w:val="D02E0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75333"/>
    <w:multiLevelType w:val="hybridMultilevel"/>
    <w:tmpl w:val="05B8D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65658"/>
    <w:multiLevelType w:val="hybridMultilevel"/>
    <w:tmpl w:val="7B26F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37D40"/>
    <w:multiLevelType w:val="hybridMultilevel"/>
    <w:tmpl w:val="C3EE0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01437"/>
    <w:multiLevelType w:val="hybridMultilevel"/>
    <w:tmpl w:val="642C7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13368"/>
    <w:multiLevelType w:val="hybridMultilevel"/>
    <w:tmpl w:val="BD6EB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F09CB"/>
    <w:multiLevelType w:val="hybridMultilevel"/>
    <w:tmpl w:val="EE58603E"/>
    <w:lvl w:ilvl="0" w:tplc="B5CCD0CA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4269"/>
    <w:multiLevelType w:val="hybridMultilevel"/>
    <w:tmpl w:val="F7029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9"/>
  </w:num>
  <w:num w:numId="9">
    <w:abstractNumId w:val="19"/>
  </w:num>
  <w:num w:numId="10">
    <w:abstractNumId w:val="18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  <w:num w:numId="18">
    <w:abstractNumId w:val="21"/>
  </w:num>
  <w:num w:numId="19">
    <w:abstractNumId w:val="15"/>
  </w:num>
  <w:num w:numId="20">
    <w:abstractNumId w:val="14"/>
  </w:num>
  <w:num w:numId="21">
    <w:abstractNumId w:val="12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B6"/>
    <w:rsid w:val="00003E1F"/>
    <w:rsid w:val="00010291"/>
    <w:rsid w:val="00012151"/>
    <w:rsid w:val="000151A2"/>
    <w:rsid w:val="00016965"/>
    <w:rsid w:val="0002226E"/>
    <w:rsid w:val="0002324A"/>
    <w:rsid w:val="000233FC"/>
    <w:rsid w:val="00025FD3"/>
    <w:rsid w:val="0004080B"/>
    <w:rsid w:val="00044457"/>
    <w:rsid w:val="00045F6A"/>
    <w:rsid w:val="000529BF"/>
    <w:rsid w:val="000608FC"/>
    <w:rsid w:val="00063117"/>
    <w:rsid w:val="00066751"/>
    <w:rsid w:val="00067E4C"/>
    <w:rsid w:val="00071AD4"/>
    <w:rsid w:val="000817B7"/>
    <w:rsid w:val="00082EDD"/>
    <w:rsid w:val="00083AB6"/>
    <w:rsid w:val="000841A8"/>
    <w:rsid w:val="0008488C"/>
    <w:rsid w:val="00085826"/>
    <w:rsid w:val="00085DF2"/>
    <w:rsid w:val="00090E9E"/>
    <w:rsid w:val="00091071"/>
    <w:rsid w:val="000928AE"/>
    <w:rsid w:val="000B4C7E"/>
    <w:rsid w:val="000C2792"/>
    <w:rsid w:val="000D2194"/>
    <w:rsid w:val="000D2C8D"/>
    <w:rsid w:val="000D5AB7"/>
    <w:rsid w:val="000E2321"/>
    <w:rsid w:val="000E339D"/>
    <w:rsid w:val="000F1B4D"/>
    <w:rsid w:val="001003F2"/>
    <w:rsid w:val="001017B5"/>
    <w:rsid w:val="001017E9"/>
    <w:rsid w:val="00101D41"/>
    <w:rsid w:val="00111307"/>
    <w:rsid w:val="00111549"/>
    <w:rsid w:val="001135B1"/>
    <w:rsid w:val="00116712"/>
    <w:rsid w:val="0011719A"/>
    <w:rsid w:val="001179E1"/>
    <w:rsid w:val="00117EBC"/>
    <w:rsid w:val="00120BFF"/>
    <w:rsid w:val="0012107A"/>
    <w:rsid w:val="00121733"/>
    <w:rsid w:val="00122D22"/>
    <w:rsid w:val="001266CE"/>
    <w:rsid w:val="00127161"/>
    <w:rsid w:val="00127FEB"/>
    <w:rsid w:val="00130A1F"/>
    <w:rsid w:val="0013484E"/>
    <w:rsid w:val="00135A23"/>
    <w:rsid w:val="001379DF"/>
    <w:rsid w:val="00140C7D"/>
    <w:rsid w:val="00141EF6"/>
    <w:rsid w:val="00142AE3"/>
    <w:rsid w:val="0014525F"/>
    <w:rsid w:val="00146BC8"/>
    <w:rsid w:val="001474B5"/>
    <w:rsid w:val="001511E2"/>
    <w:rsid w:val="00151C90"/>
    <w:rsid w:val="00151DDD"/>
    <w:rsid w:val="001547CD"/>
    <w:rsid w:val="0016163C"/>
    <w:rsid w:val="0016254D"/>
    <w:rsid w:val="00175631"/>
    <w:rsid w:val="00175DD4"/>
    <w:rsid w:val="00184CF7"/>
    <w:rsid w:val="00185360"/>
    <w:rsid w:val="00192BCD"/>
    <w:rsid w:val="00193FC4"/>
    <w:rsid w:val="00194797"/>
    <w:rsid w:val="001963CB"/>
    <w:rsid w:val="001A1E25"/>
    <w:rsid w:val="001A416B"/>
    <w:rsid w:val="001A647F"/>
    <w:rsid w:val="001A6839"/>
    <w:rsid w:val="001B0E94"/>
    <w:rsid w:val="001B1467"/>
    <w:rsid w:val="001B14C6"/>
    <w:rsid w:val="001B1CE6"/>
    <w:rsid w:val="001B2C57"/>
    <w:rsid w:val="001B2EF7"/>
    <w:rsid w:val="001B4728"/>
    <w:rsid w:val="001B6456"/>
    <w:rsid w:val="001B6AD7"/>
    <w:rsid w:val="001C45E8"/>
    <w:rsid w:val="001C55C5"/>
    <w:rsid w:val="001C607E"/>
    <w:rsid w:val="001C6653"/>
    <w:rsid w:val="001C75EB"/>
    <w:rsid w:val="001C7FA1"/>
    <w:rsid w:val="001D08DF"/>
    <w:rsid w:val="001D179B"/>
    <w:rsid w:val="001D1A9F"/>
    <w:rsid w:val="001D22BA"/>
    <w:rsid w:val="001D4014"/>
    <w:rsid w:val="001D53EC"/>
    <w:rsid w:val="001D635C"/>
    <w:rsid w:val="001E2E55"/>
    <w:rsid w:val="001E3647"/>
    <w:rsid w:val="001E49C8"/>
    <w:rsid w:val="001E4CA7"/>
    <w:rsid w:val="001E7687"/>
    <w:rsid w:val="001F0098"/>
    <w:rsid w:val="001F05DA"/>
    <w:rsid w:val="001F0ECD"/>
    <w:rsid w:val="001F15AF"/>
    <w:rsid w:val="001F2CA3"/>
    <w:rsid w:val="001F66A2"/>
    <w:rsid w:val="001F6795"/>
    <w:rsid w:val="002038EF"/>
    <w:rsid w:val="002069F5"/>
    <w:rsid w:val="0020790B"/>
    <w:rsid w:val="00211536"/>
    <w:rsid w:val="00212AC7"/>
    <w:rsid w:val="00220BBF"/>
    <w:rsid w:val="0022113D"/>
    <w:rsid w:val="00223E34"/>
    <w:rsid w:val="00224873"/>
    <w:rsid w:val="00226543"/>
    <w:rsid w:val="00226C12"/>
    <w:rsid w:val="002270E3"/>
    <w:rsid w:val="00227801"/>
    <w:rsid w:val="002318AD"/>
    <w:rsid w:val="00232315"/>
    <w:rsid w:val="00237F61"/>
    <w:rsid w:val="00242368"/>
    <w:rsid w:val="00243800"/>
    <w:rsid w:val="00245FE8"/>
    <w:rsid w:val="00246D00"/>
    <w:rsid w:val="002511CE"/>
    <w:rsid w:val="00256E52"/>
    <w:rsid w:val="002630A3"/>
    <w:rsid w:val="00284577"/>
    <w:rsid w:val="00284BE9"/>
    <w:rsid w:val="002872D4"/>
    <w:rsid w:val="002879F1"/>
    <w:rsid w:val="00291542"/>
    <w:rsid w:val="002A2EB1"/>
    <w:rsid w:val="002A3034"/>
    <w:rsid w:val="002B204E"/>
    <w:rsid w:val="002B2604"/>
    <w:rsid w:val="002B2721"/>
    <w:rsid w:val="002B33DE"/>
    <w:rsid w:val="002B68BD"/>
    <w:rsid w:val="002B68C8"/>
    <w:rsid w:val="002C0DAA"/>
    <w:rsid w:val="002C124D"/>
    <w:rsid w:val="002C1FFA"/>
    <w:rsid w:val="002C2E35"/>
    <w:rsid w:val="002C315A"/>
    <w:rsid w:val="002C36B7"/>
    <w:rsid w:val="002C4FBE"/>
    <w:rsid w:val="002D0DF8"/>
    <w:rsid w:val="002D56ED"/>
    <w:rsid w:val="002D6047"/>
    <w:rsid w:val="002D6F72"/>
    <w:rsid w:val="002E44B5"/>
    <w:rsid w:val="002F12F0"/>
    <w:rsid w:val="002F58CB"/>
    <w:rsid w:val="002F61F9"/>
    <w:rsid w:val="00302EC5"/>
    <w:rsid w:val="003039C2"/>
    <w:rsid w:val="00306EB0"/>
    <w:rsid w:val="00316554"/>
    <w:rsid w:val="00320E56"/>
    <w:rsid w:val="003245DE"/>
    <w:rsid w:val="00326461"/>
    <w:rsid w:val="0033693A"/>
    <w:rsid w:val="00337928"/>
    <w:rsid w:val="00337F38"/>
    <w:rsid w:val="00341436"/>
    <w:rsid w:val="00342E0B"/>
    <w:rsid w:val="00347B13"/>
    <w:rsid w:val="00350A9A"/>
    <w:rsid w:val="00353D8B"/>
    <w:rsid w:val="003547FA"/>
    <w:rsid w:val="00354AFF"/>
    <w:rsid w:val="003565D6"/>
    <w:rsid w:val="00367D58"/>
    <w:rsid w:val="0037394E"/>
    <w:rsid w:val="003746D4"/>
    <w:rsid w:val="0037524C"/>
    <w:rsid w:val="00375422"/>
    <w:rsid w:val="00375AE0"/>
    <w:rsid w:val="00375C13"/>
    <w:rsid w:val="003778DA"/>
    <w:rsid w:val="00380BAC"/>
    <w:rsid w:val="00385386"/>
    <w:rsid w:val="00386BFF"/>
    <w:rsid w:val="00387728"/>
    <w:rsid w:val="0039085D"/>
    <w:rsid w:val="00393D27"/>
    <w:rsid w:val="003952A8"/>
    <w:rsid w:val="003A0FF4"/>
    <w:rsid w:val="003A50C6"/>
    <w:rsid w:val="003B539C"/>
    <w:rsid w:val="003B5FC3"/>
    <w:rsid w:val="003B77CF"/>
    <w:rsid w:val="003C11A6"/>
    <w:rsid w:val="003C13D7"/>
    <w:rsid w:val="003C1B9A"/>
    <w:rsid w:val="003C7683"/>
    <w:rsid w:val="003C7AB6"/>
    <w:rsid w:val="003D07CB"/>
    <w:rsid w:val="003D3DA8"/>
    <w:rsid w:val="003D6136"/>
    <w:rsid w:val="003D6579"/>
    <w:rsid w:val="003D7CA4"/>
    <w:rsid w:val="003E2199"/>
    <w:rsid w:val="003E2972"/>
    <w:rsid w:val="003E695A"/>
    <w:rsid w:val="003F28FA"/>
    <w:rsid w:val="003F6148"/>
    <w:rsid w:val="00400043"/>
    <w:rsid w:val="00401166"/>
    <w:rsid w:val="00411723"/>
    <w:rsid w:val="004129D3"/>
    <w:rsid w:val="00423AE2"/>
    <w:rsid w:val="00424F78"/>
    <w:rsid w:val="004267AD"/>
    <w:rsid w:val="00431848"/>
    <w:rsid w:val="0043205D"/>
    <w:rsid w:val="00437B45"/>
    <w:rsid w:val="0044143C"/>
    <w:rsid w:val="00443565"/>
    <w:rsid w:val="00456A6A"/>
    <w:rsid w:val="004612A6"/>
    <w:rsid w:val="00463A38"/>
    <w:rsid w:val="00465BCA"/>
    <w:rsid w:val="004676F3"/>
    <w:rsid w:val="00471243"/>
    <w:rsid w:val="00475EC8"/>
    <w:rsid w:val="00476E57"/>
    <w:rsid w:val="004807AB"/>
    <w:rsid w:val="00480BAB"/>
    <w:rsid w:val="0049077A"/>
    <w:rsid w:val="00491178"/>
    <w:rsid w:val="004A0BBE"/>
    <w:rsid w:val="004A53E9"/>
    <w:rsid w:val="004B05C3"/>
    <w:rsid w:val="004B62E7"/>
    <w:rsid w:val="004C0D04"/>
    <w:rsid w:val="004C10D0"/>
    <w:rsid w:val="004C1149"/>
    <w:rsid w:val="004C157C"/>
    <w:rsid w:val="004C22EF"/>
    <w:rsid w:val="004C70F6"/>
    <w:rsid w:val="004C7A4E"/>
    <w:rsid w:val="004D0C6F"/>
    <w:rsid w:val="004D0D13"/>
    <w:rsid w:val="004D2714"/>
    <w:rsid w:val="004D2ED6"/>
    <w:rsid w:val="004D36AC"/>
    <w:rsid w:val="004D4D64"/>
    <w:rsid w:val="004D77FE"/>
    <w:rsid w:val="004E1807"/>
    <w:rsid w:val="004E34DC"/>
    <w:rsid w:val="004E637D"/>
    <w:rsid w:val="004E7E36"/>
    <w:rsid w:val="004F2735"/>
    <w:rsid w:val="004F3A30"/>
    <w:rsid w:val="004F3BD6"/>
    <w:rsid w:val="004F5DD0"/>
    <w:rsid w:val="004F7FA8"/>
    <w:rsid w:val="0050266B"/>
    <w:rsid w:val="00507AD9"/>
    <w:rsid w:val="00510A3F"/>
    <w:rsid w:val="00510BBF"/>
    <w:rsid w:val="00512805"/>
    <w:rsid w:val="00513266"/>
    <w:rsid w:val="00514A72"/>
    <w:rsid w:val="00516727"/>
    <w:rsid w:val="00517D74"/>
    <w:rsid w:val="00520F6A"/>
    <w:rsid w:val="00521C73"/>
    <w:rsid w:val="005229AD"/>
    <w:rsid w:val="00523ADB"/>
    <w:rsid w:val="00530E75"/>
    <w:rsid w:val="00532579"/>
    <w:rsid w:val="0053488F"/>
    <w:rsid w:val="005417DC"/>
    <w:rsid w:val="00542472"/>
    <w:rsid w:val="00543018"/>
    <w:rsid w:val="00543A87"/>
    <w:rsid w:val="00544D73"/>
    <w:rsid w:val="00545E1F"/>
    <w:rsid w:val="005536C3"/>
    <w:rsid w:val="00560C3B"/>
    <w:rsid w:val="00561672"/>
    <w:rsid w:val="005621FC"/>
    <w:rsid w:val="00562585"/>
    <w:rsid w:val="00564B91"/>
    <w:rsid w:val="00565E52"/>
    <w:rsid w:val="005668A9"/>
    <w:rsid w:val="00567712"/>
    <w:rsid w:val="00570CAC"/>
    <w:rsid w:val="00574572"/>
    <w:rsid w:val="00576883"/>
    <w:rsid w:val="0058106F"/>
    <w:rsid w:val="0058164D"/>
    <w:rsid w:val="00582471"/>
    <w:rsid w:val="00583429"/>
    <w:rsid w:val="00583559"/>
    <w:rsid w:val="00583EE8"/>
    <w:rsid w:val="00592336"/>
    <w:rsid w:val="0059474E"/>
    <w:rsid w:val="00594ACD"/>
    <w:rsid w:val="00597107"/>
    <w:rsid w:val="005A0C7A"/>
    <w:rsid w:val="005A0D08"/>
    <w:rsid w:val="005A17DA"/>
    <w:rsid w:val="005A28BF"/>
    <w:rsid w:val="005A3065"/>
    <w:rsid w:val="005A35FC"/>
    <w:rsid w:val="005A666E"/>
    <w:rsid w:val="005A7434"/>
    <w:rsid w:val="005A74A1"/>
    <w:rsid w:val="005A7B0E"/>
    <w:rsid w:val="005A7DE9"/>
    <w:rsid w:val="005B56EE"/>
    <w:rsid w:val="005C0780"/>
    <w:rsid w:val="005C0D47"/>
    <w:rsid w:val="005C261C"/>
    <w:rsid w:val="005C3A05"/>
    <w:rsid w:val="005C5881"/>
    <w:rsid w:val="005D11DD"/>
    <w:rsid w:val="005D4B54"/>
    <w:rsid w:val="005D4FC0"/>
    <w:rsid w:val="005D79FF"/>
    <w:rsid w:val="005E3E80"/>
    <w:rsid w:val="005F2B0E"/>
    <w:rsid w:val="005F40BF"/>
    <w:rsid w:val="005F5C61"/>
    <w:rsid w:val="005F67F6"/>
    <w:rsid w:val="005F698C"/>
    <w:rsid w:val="006054C2"/>
    <w:rsid w:val="00614C72"/>
    <w:rsid w:val="006162BD"/>
    <w:rsid w:val="00617F46"/>
    <w:rsid w:val="00620053"/>
    <w:rsid w:val="00621FC6"/>
    <w:rsid w:val="00623716"/>
    <w:rsid w:val="00626041"/>
    <w:rsid w:val="00626F3C"/>
    <w:rsid w:val="00627AB0"/>
    <w:rsid w:val="00627F2B"/>
    <w:rsid w:val="006350EC"/>
    <w:rsid w:val="00636729"/>
    <w:rsid w:val="00642B44"/>
    <w:rsid w:val="00644146"/>
    <w:rsid w:val="0064635F"/>
    <w:rsid w:val="00647190"/>
    <w:rsid w:val="006473FB"/>
    <w:rsid w:val="00647B5E"/>
    <w:rsid w:val="00647D18"/>
    <w:rsid w:val="00653512"/>
    <w:rsid w:val="00653E88"/>
    <w:rsid w:val="006563BC"/>
    <w:rsid w:val="00674E0D"/>
    <w:rsid w:val="00675756"/>
    <w:rsid w:val="00681284"/>
    <w:rsid w:val="00684214"/>
    <w:rsid w:val="0068489A"/>
    <w:rsid w:val="00690610"/>
    <w:rsid w:val="0069089C"/>
    <w:rsid w:val="00692910"/>
    <w:rsid w:val="00693A20"/>
    <w:rsid w:val="00693E44"/>
    <w:rsid w:val="0069547A"/>
    <w:rsid w:val="00696C9B"/>
    <w:rsid w:val="006A029F"/>
    <w:rsid w:val="006B513A"/>
    <w:rsid w:val="006B63FB"/>
    <w:rsid w:val="006C19AE"/>
    <w:rsid w:val="006C3090"/>
    <w:rsid w:val="006C463E"/>
    <w:rsid w:val="006C471A"/>
    <w:rsid w:val="006C77CC"/>
    <w:rsid w:val="006D00B5"/>
    <w:rsid w:val="006D0D20"/>
    <w:rsid w:val="006D5E6F"/>
    <w:rsid w:val="006D77E3"/>
    <w:rsid w:val="006D7E46"/>
    <w:rsid w:val="006E004E"/>
    <w:rsid w:val="006E59F5"/>
    <w:rsid w:val="00700B90"/>
    <w:rsid w:val="007012B5"/>
    <w:rsid w:val="00704091"/>
    <w:rsid w:val="007107A6"/>
    <w:rsid w:val="0071233B"/>
    <w:rsid w:val="00714E54"/>
    <w:rsid w:val="00717B26"/>
    <w:rsid w:val="00720133"/>
    <w:rsid w:val="0072564C"/>
    <w:rsid w:val="00726A8A"/>
    <w:rsid w:val="0072783D"/>
    <w:rsid w:val="00731110"/>
    <w:rsid w:val="007318AB"/>
    <w:rsid w:val="00736788"/>
    <w:rsid w:val="00737E47"/>
    <w:rsid w:val="007415C5"/>
    <w:rsid w:val="007417ED"/>
    <w:rsid w:val="00742BE8"/>
    <w:rsid w:val="00745D37"/>
    <w:rsid w:val="00746C63"/>
    <w:rsid w:val="00750260"/>
    <w:rsid w:val="00752B63"/>
    <w:rsid w:val="00753609"/>
    <w:rsid w:val="007579BC"/>
    <w:rsid w:val="00761922"/>
    <w:rsid w:val="00773625"/>
    <w:rsid w:val="007756D0"/>
    <w:rsid w:val="00775859"/>
    <w:rsid w:val="00775981"/>
    <w:rsid w:val="007800A6"/>
    <w:rsid w:val="00782F53"/>
    <w:rsid w:val="007858FC"/>
    <w:rsid w:val="007862EB"/>
    <w:rsid w:val="00787111"/>
    <w:rsid w:val="00791AFB"/>
    <w:rsid w:val="00793C4F"/>
    <w:rsid w:val="007970B8"/>
    <w:rsid w:val="0079755A"/>
    <w:rsid w:val="00797627"/>
    <w:rsid w:val="007A2539"/>
    <w:rsid w:val="007A45FD"/>
    <w:rsid w:val="007A659A"/>
    <w:rsid w:val="007A7F17"/>
    <w:rsid w:val="007B29F6"/>
    <w:rsid w:val="007B47C0"/>
    <w:rsid w:val="007B528C"/>
    <w:rsid w:val="007C08AB"/>
    <w:rsid w:val="007C781A"/>
    <w:rsid w:val="007D24D6"/>
    <w:rsid w:val="007E0CCA"/>
    <w:rsid w:val="007E16D4"/>
    <w:rsid w:val="007E2ED2"/>
    <w:rsid w:val="007E31E8"/>
    <w:rsid w:val="007E3237"/>
    <w:rsid w:val="007E5AEA"/>
    <w:rsid w:val="007F0E9F"/>
    <w:rsid w:val="007F2C77"/>
    <w:rsid w:val="007F4EA0"/>
    <w:rsid w:val="007F5A59"/>
    <w:rsid w:val="008002DA"/>
    <w:rsid w:val="008017FE"/>
    <w:rsid w:val="008064FD"/>
    <w:rsid w:val="00807DE4"/>
    <w:rsid w:val="008115D1"/>
    <w:rsid w:val="008118AD"/>
    <w:rsid w:val="008121FA"/>
    <w:rsid w:val="00812711"/>
    <w:rsid w:val="008140B6"/>
    <w:rsid w:val="008141F1"/>
    <w:rsid w:val="00825993"/>
    <w:rsid w:val="008261D4"/>
    <w:rsid w:val="00827341"/>
    <w:rsid w:val="00833C8E"/>
    <w:rsid w:val="00834C2B"/>
    <w:rsid w:val="0083516F"/>
    <w:rsid w:val="008362CE"/>
    <w:rsid w:val="00836D8C"/>
    <w:rsid w:val="00842D55"/>
    <w:rsid w:val="00851374"/>
    <w:rsid w:val="00854FB9"/>
    <w:rsid w:val="0086262D"/>
    <w:rsid w:val="00865012"/>
    <w:rsid w:val="008668D6"/>
    <w:rsid w:val="00871EDF"/>
    <w:rsid w:val="00872AEA"/>
    <w:rsid w:val="00880C97"/>
    <w:rsid w:val="00883AE7"/>
    <w:rsid w:val="0088594F"/>
    <w:rsid w:val="00886EDF"/>
    <w:rsid w:val="00891A0C"/>
    <w:rsid w:val="00893286"/>
    <w:rsid w:val="008958E1"/>
    <w:rsid w:val="0089714E"/>
    <w:rsid w:val="008A179B"/>
    <w:rsid w:val="008A3303"/>
    <w:rsid w:val="008A3955"/>
    <w:rsid w:val="008A4A8E"/>
    <w:rsid w:val="008A662E"/>
    <w:rsid w:val="008A67FD"/>
    <w:rsid w:val="008A7023"/>
    <w:rsid w:val="008A7D10"/>
    <w:rsid w:val="008B2A6D"/>
    <w:rsid w:val="008B612E"/>
    <w:rsid w:val="008B78B6"/>
    <w:rsid w:val="008C0A0D"/>
    <w:rsid w:val="008C316C"/>
    <w:rsid w:val="008C4B47"/>
    <w:rsid w:val="008C66C7"/>
    <w:rsid w:val="008D138B"/>
    <w:rsid w:val="008D5CEE"/>
    <w:rsid w:val="008D6D6E"/>
    <w:rsid w:val="008D7408"/>
    <w:rsid w:val="008E3EB6"/>
    <w:rsid w:val="008E486A"/>
    <w:rsid w:val="008E6161"/>
    <w:rsid w:val="008E7BAB"/>
    <w:rsid w:val="008F1EDE"/>
    <w:rsid w:val="008F476D"/>
    <w:rsid w:val="00900B63"/>
    <w:rsid w:val="00901A13"/>
    <w:rsid w:val="0090285F"/>
    <w:rsid w:val="00903C81"/>
    <w:rsid w:val="00916798"/>
    <w:rsid w:val="009222F5"/>
    <w:rsid w:val="00923C1C"/>
    <w:rsid w:val="009242B7"/>
    <w:rsid w:val="009243E4"/>
    <w:rsid w:val="009326B8"/>
    <w:rsid w:val="00935931"/>
    <w:rsid w:val="009365F5"/>
    <w:rsid w:val="00942627"/>
    <w:rsid w:val="00944C2F"/>
    <w:rsid w:val="00950D87"/>
    <w:rsid w:val="00950FA2"/>
    <w:rsid w:val="009511B4"/>
    <w:rsid w:val="009537D4"/>
    <w:rsid w:val="00957C47"/>
    <w:rsid w:val="00960236"/>
    <w:rsid w:val="00965099"/>
    <w:rsid w:val="00965C9F"/>
    <w:rsid w:val="0096683B"/>
    <w:rsid w:val="00967C7C"/>
    <w:rsid w:val="00967E2B"/>
    <w:rsid w:val="009732D8"/>
    <w:rsid w:val="00973E32"/>
    <w:rsid w:val="00980283"/>
    <w:rsid w:val="00985C53"/>
    <w:rsid w:val="00986085"/>
    <w:rsid w:val="0099115C"/>
    <w:rsid w:val="00994931"/>
    <w:rsid w:val="009A375A"/>
    <w:rsid w:val="009A6F4E"/>
    <w:rsid w:val="009B0CC3"/>
    <w:rsid w:val="009B4E92"/>
    <w:rsid w:val="009B69EF"/>
    <w:rsid w:val="009C2D75"/>
    <w:rsid w:val="009C3E33"/>
    <w:rsid w:val="009D2BFA"/>
    <w:rsid w:val="009D5D46"/>
    <w:rsid w:val="009D6498"/>
    <w:rsid w:val="009F53FA"/>
    <w:rsid w:val="009F6428"/>
    <w:rsid w:val="00A04429"/>
    <w:rsid w:val="00A04FB0"/>
    <w:rsid w:val="00A06140"/>
    <w:rsid w:val="00A07EE0"/>
    <w:rsid w:val="00A10656"/>
    <w:rsid w:val="00A117D4"/>
    <w:rsid w:val="00A12AA8"/>
    <w:rsid w:val="00A1676C"/>
    <w:rsid w:val="00A17144"/>
    <w:rsid w:val="00A17808"/>
    <w:rsid w:val="00A226C0"/>
    <w:rsid w:val="00A310B6"/>
    <w:rsid w:val="00A33807"/>
    <w:rsid w:val="00A40EF8"/>
    <w:rsid w:val="00A4111D"/>
    <w:rsid w:val="00A422BE"/>
    <w:rsid w:val="00A4362F"/>
    <w:rsid w:val="00A446A8"/>
    <w:rsid w:val="00A44B61"/>
    <w:rsid w:val="00A50311"/>
    <w:rsid w:val="00A547F9"/>
    <w:rsid w:val="00A60245"/>
    <w:rsid w:val="00A6306C"/>
    <w:rsid w:val="00A9094F"/>
    <w:rsid w:val="00A9097D"/>
    <w:rsid w:val="00A90E4D"/>
    <w:rsid w:val="00A915F9"/>
    <w:rsid w:val="00A97760"/>
    <w:rsid w:val="00AA424D"/>
    <w:rsid w:val="00AA6985"/>
    <w:rsid w:val="00AB2B0A"/>
    <w:rsid w:val="00AB3CFD"/>
    <w:rsid w:val="00AC38B6"/>
    <w:rsid w:val="00AC5F0C"/>
    <w:rsid w:val="00AD0D24"/>
    <w:rsid w:val="00AD278F"/>
    <w:rsid w:val="00AD3D8F"/>
    <w:rsid w:val="00AD4502"/>
    <w:rsid w:val="00AE6AEA"/>
    <w:rsid w:val="00AF5ED4"/>
    <w:rsid w:val="00AF723D"/>
    <w:rsid w:val="00B02E4E"/>
    <w:rsid w:val="00B05C86"/>
    <w:rsid w:val="00B06178"/>
    <w:rsid w:val="00B07687"/>
    <w:rsid w:val="00B10158"/>
    <w:rsid w:val="00B11241"/>
    <w:rsid w:val="00B115C3"/>
    <w:rsid w:val="00B1593E"/>
    <w:rsid w:val="00B215A4"/>
    <w:rsid w:val="00B2578E"/>
    <w:rsid w:val="00B26DF1"/>
    <w:rsid w:val="00B31D78"/>
    <w:rsid w:val="00B36B7F"/>
    <w:rsid w:val="00B36E30"/>
    <w:rsid w:val="00B37545"/>
    <w:rsid w:val="00B4002A"/>
    <w:rsid w:val="00B43F7B"/>
    <w:rsid w:val="00B46038"/>
    <w:rsid w:val="00B47703"/>
    <w:rsid w:val="00B47FD1"/>
    <w:rsid w:val="00B51160"/>
    <w:rsid w:val="00B54A81"/>
    <w:rsid w:val="00B55920"/>
    <w:rsid w:val="00B72973"/>
    <w:rsid w:val="00B72B39"/>
    <w:rsid w:val="00B739B3"/>
    <w:rsid w:val="00B74C57"/>
    <w:rsid w:val="00B75BB4"/>
    <w:rsid w:val="00B81865"/>
    <w:rsid w:val="00B851AB"/>
    <w:rsid w:val="00B91455"/>
    <w:rsid w:val="00B936AB"/>
    <w:rsid w:val="00B9551C"/>
    <w:rsid w:val="00BA0E78"/>
    <w:rsid w:val="00BA3AA9"/>
    <w:rsid w:val="00BA40FE"/>
    <w:rsid w:val="00BB14BD"/>
    <w:rsid w:val="00BB1616"/>
    <w:rsid w:val="00BB17B0"/>
    <w:rsid w:val="00BB3D13"/>
    <w:rsid w:val="00BB541A"/>
    <w:rsid w:val="00BC1BA6"/>
    <w:rsid w:val="00BC1D89"/>
    <w:rsid w:val="00BD0C71"/>
    <w:rsid w:val="00BD2A15"/>
    <w:rsid w:val="00BD470E"/>
    <w:rsid w:val="00BD49B9"/>
    <w:rsid w:val="00BD7AAC"/>
    <w:rsid w:val="00BE4FEF"/>
    <w:rsid w:val="00BE54E8"/>
    <w:rsid w:val="00BF114E"/>
    <w:rsid w:val="00C01849"/>
    <w:rsid w:val="00C02263"/>
    <w:rsid w:val="00C050EB"/>
    <w:rsid w:val="00C17DD9"/>
    <w:rsid w:val="00C21714"/>
    <w:rsid w:val="00C22BB0"/>
    <w:rsid w:val="00C26B84"/>
    <w:rsid w:val="00C303AE"/>
    <w:rsid w:val="00C31E07"/>
    <w:rsid w:val="00C3310C"/>
    <w:rsid w:val="00C41680"/>
    <w:rsid w:val="00C41CA2"/>
    <w:rsid w:val="00C42923"/>
    <w:rsid w:val="00C43B97"/>
    <w:rsid w:val="00C4412C"/>
    <w:rsid w:val="00C463AE"/>
    <w:rsid w:val="00C530ED"/>
    <w:rsid w:val="00C53549"/>
    <w:rsid w:val="00C56115"/>
    <w:rsid w:val="00C57E22"/>
    <w:rsid w:val="00C6580D"/>
    <w:rsid w:val="00C70467"/>
    <w:rsid w:val="00C704AF"/>
    <w:rsid w:val="00C7117D"/>
    <w:rsid w:val="00C73DBA"/>
    <w:rsid w:val="00C74ECD"/>
    <w:rsid w:val="00C84F1A"/>
    <w:rsid w:val="00C90434"/>
    <w:rsid w:val="00C93224"/>
    <w:rsid w:val="00C96290"/>
    <w:rsid w:val="00C96EBC"/>
    <w:rsid w:val="00CA683F"/>
    <w:rsid w:val="00CB3B36"/>
    <w:rsid w:val="00CB4F50"/>
    <w:rsid w:val="00CC1868"/>
    <w:rsid w:val="00CC276B"/>
    <w:rsid w:val="00CC48B4"/>
    <w:rsid w:val="00CC4E40"/>
    <w:rsid w:val="00CC5962"/>
    <w:rsid w:val="00CC6B7F"/>
    <w:rsid w:val="00CC72E0"/>
    <w:rsid w:val="00CD082C"/>
    <w:rsid w:val="00CD5904"/>
    <w:rsid w:val="00CE27CA"/>
    <w:rsid w:val="00CE37E3"/>
    <w:rsid w:val="00CF1ED4"/>
    <w:rsid w:val="00CF7662"/>
    <w:rsid w:val="00D014D3"/>
    <w:rsid w:val="00D05F12"/>
    <w:rsid w:val="00D103E7"/>
    <w:rsid w:val="00D10825"/>
    <w:rsid w:val="00D12F1C"/>
    <w:rsid w:val="00D1355C"/>
    <w:rsid w:val="00D14A19"/>
    <w:rsid w:val="00D14CEC"/>
    <w:rsid w:val="00D14E17"/>
    <w:rsid w:val="00D20CB1"/>
    <w:rsid w:val="00D21B6B"/>
    <w:rsid w:val="00D21E93"/>
    <w:rsid w:val="00D22629"/>
    <w:rsid w:val="00D23BE4"/>
    <w:rsid w:val="00D24680"/>
    <w:rsid w:val="00D351CF"/>
    <w:rsid w:val="00D36085"/>
    <w:rsid w:val="00D363EF"/>
    <w:rsid w:val="00D4131A"/>
    <w:rsid w:val="00D429B9"/>
    <w:rsid w:val="00D446C6"/>
    <w:rsid w:val="00D4679B"/>
    <w:rsid w:val="00D52DFC"/>
    <w:rsid w:val="00D5772A"/>
    <w:rsid w:val="00D60DD8"/>
    <w:rsid w:val="00D6183E"/>
    <w:rsid w:val="00D61CDE"/>
    <w:rsid w:val="00D63214"/>
    <w:rsid w:val="00D64118"/>
    <w:rsid w:val="00D72C47"/>
    <w:rsid w:val="00D84CB0"/>
    <w:rsid w:val="00D8636E"/>
    <w:rsid w:val="00D8774F"/>
    <w:rsid w:val="00D90E74"/>
    <w:rsid w:val="00D9664A"/>
    <w:rsid w:val="00D97F7C"/>
    <w:rsid w:val="00DA21C6"/>
    <w:rsid w:val="00DA29A2"/>
    <w:rsid w:val="00DA300F"/>
    <w:rsid w:val="00DB072A"/>
    <w:rsid w:val="00DB776C"/>
    <w:rsid w:val="00DC619E"/>
    <w:rsid w:val="00DD2294"/>
    <w:rsid w:val="00DD2A28"/>
    <w:rsid w:val="00DD2C8B"/>
    <w:rsid w:val="00DD48CE"/>
    <w:rsid w:val="00DD4924"/>
    <w:rsid w:val="00DD7DEA"/>
    <w:rsid w:val="00DE0A53"/>
    <w:rsid w:val="00DE35E5"/>
    <w:rsid w:val="00DE3705"/>
    <w:rsid w:val="00DE41DB"/>
    <w:rsid w:val="00DE6885"/>
    <w:rsid w:val="00DF013A"/>
    <w:rsid w:val="00DF22B7"/>
    <w:rsid w:val="00DF3296"/>
    <w:rsid w:val="00DF39C9"/>
    <w:rsid w:val="00DF44CA"/>
    <w:rsid w:val="00DF646A"/>
    <w:rsid w:val="00DF7B9E"/>
    <w:rsid w:val="00E01002"/>
    <w:rsid w:val="00E014F0"/>
    <w:rsid w:val="00E02407"/>
    <w:rsid w:val="00E03570"/>
    <w:rsid w:val="00E06969"/>
    <w:rsid w:val="00E0709B"/>
    <w:rsid w:val="00E07134"/>
    <w:rsid w:val="00E11084"/>
    <w:rsid w:val="00E11333"/>
    <w:rsid w:val="00E13665"/>
    <w:rsid w:val="00E14167"/>
    <w:rsid w:val="00E1684C"/>
    <w:rsid w:val="00E178BA"/>
    <w:rsid w:val="00E23DF0"/>
    <w:rsid w:val="00E24097"/>
    <w:rsid w:val="00E245F4"/>
    <w:rsid w:val="00E32A77"/>
    <w:rsid w:val="00E330D4"/>
    <w:rsid w:val="00E354E7"/>
    <w:rsid w:val="00E378C7"/>
    <w:rsid w:val="00E37996"/>
    <w:rsid w:val="00E408B6"/>
    <w:rsid w:val="00E426F1"/>
    <w:rsid w:val="00E44A77"/>
    <w:rsid w:val="00E45381"/>
    <w:rsid w:val="00E52019"/>
    <w:rsid w:val="00E52339"/>
    <w:rsid w:val="00E54086"/>
    <w:rsid w:val="00E57F7C"/>
    <w:rsid w:val="00E70074"/>
    <w:rsid w:val="00E83071"/>
    <w:rsid w:val="00E83DC9"/>
    <w:rsid w:val="00E866EE"/>
    <w:rsid w:val="00E90417"/>
    <w:rsid w:val="00E90521"/>
    <w:rsid w:val="00E90E9F"/>
    <w:rsid w:val="00E911EC"/>
    <w:rsid w:val="00EA3AFC"/>
    <w:rsid w:val="00EA49F0"/>
    <w:rsid w:val="00EA4EB1"/>
    <w:rsid w:val="00EB12EC"/>
    <w:rsid w:val="00EB3F93"/>
    <w:rsid w:val="00EB4408"/>
    <w:rsid w:val="00EB61C9"/>
    <w:rsid w:val="00EC6C16"/>
    <w:rsid w:val="00ED0973"/>
    <w:rsid w:val="00ED3024"/>
    <w:rsid w:val="00EE0CCF"/>
    <w:rsid w:val="00EE2621"/>
    <w:rsid w:val="00EE2E00"/>
    <w:rsid w:val="00EE2EAF"/>
    <w:rsid w:val="00EE6DB6"/>
    <w:rsid w:val="00EE7285"/>
    <w:rsid w:val="00EF2CD0"/>
    <w:rsid w:val="00EF2F4C"/>
    <w:rsid w:val="00EF67D1"/>
    <w:rsid w:val="00F065FD"/>
    <w:rsid w:val="00F1019E"/>
    <w:rsid w:val="00F1065D"/>
    <w:rsid w:val="00F13C55"/>
    <w:rsid w:val="00F16F6C"/>
    <w:rsid w:val="00F217D4"/>
    <w:rsid w:val="00F21FF8"/>
    <w:rsid w:val="00F24A90"/>
    <w:rsid w:val="00F25627"/>
    <w:rsid w:val="00F25A45"/>
    <w:rsid w:val="00F26194"/>
    <w:rsid w:val="00F33876"/>
    <w:rsid w:val="00F37161"/>
    <w:rsid w:val="00F4105D"/>
    <w:rsid w:val="00F4592A"/>
    <w:rsid w:val="00F47880"/>
    <w:rsid w:val="00F62E5D"/>
    <w:rsid w:val="00F64C5D"/>
    <w:rsid w:val="00F70D89"/>
    <w:rsid w:val="00F74B3F"/>
    <w:rsid w:val="00F76713"/>
    <w:rsid w:val="00F76F31"/>
    <w:rsid w:val="00F852EB"/>
    <w:rsid w:val="00F879D9"/>
    <w:rsid w:val="00F955D6"/>
    <w:rsid w:val="00FA2515"/>
    <w:rsid w:val="00FA2708"/>
    <w:rsid w:val="00FA68CB"/>
    <w:rsid w:val="00FB2C68"/>
    <w:rsid w:val="00FB3030"/>
    <w:rsid w:val="00FC0AF8"/>
    <w:rsid w:val="00FC2558"/>
    <w:rsid w:val="00FC3AF3"/>
    <w:rsid w:val="00FC44C0"/>
    <w:rsid w:val="00FC5703"/>
    <w:rsid w:val="00FD4DB2"/>
    <w:rsid w:val="00FD5403"/>
    <w:rsid w:val="00FE1E88"/>
    <w:rsid w:val="00FE29EC"/>
    <w:rsid w:val="00FE58E2"/>
    <w:rsid w:val="00FF35B8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5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67D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6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A15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rsid w:val="005417DC"/>
  </w:style>
  <w:style w:type="paragraph" w:styleId="Odlomakpopisa">
    <w:name w:val="List Paragraph"/>
    <w:basedOn w:val="Normal"/>
    <w:uiPriority w:val="34"/>
    <w:qFormat/>
    <w:rsid w:val="00C90434"/>
    <w:pPr>
      <w:ind w:left="720"/>
      <w:contextualSpacing/>
    </w:pPr>
    <w:rPr>
      <w:rFonts w:ascii="Cambria" w:eastAsia="Times New Roman" w:hAnsi="Cambria" w:cs="Times New Roman"/>
      <w:lang w:eastAsia="hr-HR"/>
    </w:rPr>
  </w:style>
  <w:style w:type="paragraph" w:customStyle="1" w:styleId="Default">
    <w:name w:val="Default"/>
    <w:rsid w:val="00FD5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51A2"/>
  </w:style>
  <w:style w:type="paragraph" w:styleId="Podnoje">
    <w:name w:val="footer"/>
    <w:basedOn w:val="Normal"/>
    <w:link w:val="Podno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51A2"/>
  </w:style>
  <w:style w:type="character" w:customStyle="1" w:styleId="A7">
    <w:name w:val="A7"/>
    <w:uiPriority w:val="99"/>
    <w:rsid w:val="00443565"/>
    <w:rPr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67D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6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A15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rsid w:val="005417DC"/>
  </w:style>
  <w:style w:type="paragraph" w:styleId="Odlomakpopisa">
    <w:name w:val="List Paragraph"/>
    <w:basedOn w:val="Normal"/>
    <w:uiPriority w:val="34"/>
    <w:qFormat/>
    <w:rsid w:val="00C90434"/>
    <w:pPr>
      <w:ind w:left="720"/>
      <w:contextualSpacing/>
    </w:pPr>
    <w:rPr>
      <w:rFonts w:ascii="Cambria" w:eastAsia="Times New Roman" w:hAnsi="Cambria" w:cs="Times New Roman"/>
      <w:lang w:eastAsia="hr-HR"/>
    </w:rPr>
  </w:style>
  <w:style w:type="paragraph" w:customStyle="1" w:styleId="Default">
    <w:name w:val="Default"/>
    <w:rsid w:val="00FD5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51A2"/>
  </w:style>
  <w:style w:type="paragraph" w:styleId="Podnoje">
    <w:name w:val="footer"/>
    <w:basedOn w:val="Normal"/>
    <w:link w:val="Podno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51A2"/>
  </w:style>
  <w:style w:type="character" w:customStyle="1" w:styleId="A7">
    <w:name w:val="A7"/>
    <w:uiPriority w:val="99"/>
    <w:rsid w:val="00443565"/>
    <w:rPr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cunovodstvo\Documents\PRORA&#268;UN%2020.12.2024\&#352;KOLA\FINANCIJSKI%20IZVJE&#352;TAJI\FIN.IZVJE&#352;TAJI%202024\BILJE&#352;KE%20POMO&#262;NA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99-4E76-8234-9E14FA1F95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99-4E76-8234-9E14FA1F95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99-4E76-8234-9E14FA1F95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99-4E76-8234-9E14FA1F95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REZULTAT!$B$36:$B$39</c:f>
              <c:strCache>
                <c:ptCount val="4"/>
                <c:pt idx="0">
                  <c:v> DRŽAVNI PRORAČUN </c:v>
                </c:pt>
                <c:pt idx="1">
                  <c:v> BPŽ </c:v>
                </c:pt>
                <c:pt idx="2">
                  <c:v> VLASTITI  PRIHODI </c:v>
                </c:pt>
                <c:pt idx="3">
                  <c:v> OSTALI </c:v>
                </c:pt>
              </c:strCache>
            </c:strRef>
          </c:cat>
          <c:val>
            <c:numRef>
              <c:f>REZULTAT!$C$36:$C$39</c:f>
              <c:numCache>
                <c:formatCode>0.00%</c:formatCode>
                <c:ptCount val="4"/>
                <c:pt idx="0">
                  <c:v>0.86</c:v>
                </c:pt>
                <c:pt idx="1">
                  <c:v>0.08</c:v>
                </c:pt>
                <c:pt idx="2">
                  <c:v>0.04</c:v>
                </c:pt>
                <c:pt idx="3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499-4E76-8234-9E14FA1F956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7825-6F78-4694-8909-06B14467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5352</TotalTime>
  <Pages>8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VG</cp:lastModifiedBy>
  <cp:revision>216</cp:revision>
  <cp:lastPrinted>2025-01-27T10:57:00Z</cp:lastPrinted>
  <dcterms:created xsi:type="dcterms:W3CDTF">2021-01-17T18:45:00Z</dcterms:created>
  <dcterms:modified xsi:type="dcterms:W3CDTF">2025-01-28T09:47:00Z</dcterms:modified>
</cp:coreProperties>
</file>