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47A7" w14:textId="77777777" w:rsidR="00367D58" w:rsidRPr="00D22629" w:rsidRDefault="00D22629" w:rsidP="00367D58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D22629">
        <w:rPr>
          <w:rFonts w:ascii="Times New Roman" w:hAnsi="Times New Roman" w:cs="Times New Roman"/>
          <w:b/>
          <w:sz w:val="20"/>
          <w:szCs w:val="20"/>
        </w:rPr>
        <w:t>ELEKTROTEHNIČKA I EKONOMSKA ŠKOLA</w:t>
      </w:r>
    </w:p>
    <w:p w14:paraId="19FC982E" w14:textId="77777777" w:rsidR="00D22629" w:rsidRPr="00D22629" w:rsidRDefault="00D22629" w:rsidP="00367D5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22629">
        <w:rPr>
          <w:rFonts w:ascii="Times New Roman" w:hAnsi="Times New Roman" w:cs="Times New Roman"/>
          <w:sz w:val="20"/>
          <w:szCs w:val="20"/>
        </w:rPr>
        <w:t>Ljudevita Gaja 24</w:t>
      </w:r>
    </w:p>
    <w:p w14:paraId="0A66CD45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D22629">
        <w:rPr>
          <w:rFonts w:ascii="Times New Roman" w:hAnsi="Times New Roman" w:cs="Times New Roman"/>
          <w:sz w:val="20"/>
          <w:szCs w:val="20"/>
        </w:rPr>
        <w:t>35400 Nova Gradiška</w:t>
      </w:r>
    </w:p>
    <w:p w14:paraId="24DD782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F5750D3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33C494A1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786C67F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879C01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61CB16E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473AB95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32E5307F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D825593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C19AF49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706656E9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1212F3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11D3384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84DFCF6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2EE3113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6DD793A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498058F2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BE12290" w14:textId="77777777"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29">
        <w:rPr>
          <w:rFonts w:ascii="Times New Roman" w:hAnsi="Times New Roman" w:cs="Times New Roman"/>
          <w:b/>
          <w:sz w:val="28"/>
          <w:szCs w:val="28"/>
        </w:rPr>
        <w:t>BILJEŠKE</w:t>
      </w:r>
    </w:p>
    <w:p w14:paraId="66F7E8AB" w14:textId="7F19607A"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D22629">
        <w:rPr>
          <w:rFonts w:ascii="Times New Roman" w:hAnsi="Times New Roman" w:cs="Times New Roman"/>
          <w:sz w:val="28"/>
          <w:szCs w:val="28"/>
        </w:rPr>
        <w:t>uz godi</w:t>
      </w:r>
      <w:r w:rsidR="00CC48B4">
        <w:rPr>
          <w:rFonts w:ascii="Times New Roman" w:hAnsi="Times New Roman" w:cs="Times New Roman"/>
          <w:sz w:val="28"/>
          <w:szCs w:val="28"/>
        </w:rPr>
        <w:t xml:space="preserve">šnje financijske izvještaje za </w:t>
      </w:r>
      <w:r w:rsidR="00965099">
        <w:rPr>
          <w:rFonts w:ascii="Times New Roman" w:hAnsi="Times New Roman" w:cs="Times New Roman"/>
          <w:sz w:val="28"/>
          <w:szCs w:val="28"/>
        </w:rPr>
        <w:t>202</w:t>
      </w:r>
      <w:r w:rsidR="009D5D46">
        <w:rPr>
          <w:rFonts w:ascii="Times New Roman" w:hAnsi="Times New Roman" w:cs="Times New Roman"/>
          <w:sz w:val="28"/>
          <w:szCs w:val="28"/>
        </w:rPr>
        <w:t>3</w:t>
      </w:r>
      <w:r w:rsidR="005D4B54">
        <w:rPr>
          <w:rFonts w:ascii="Times New Roman" w:hAnsi="Times New Roman" w:cs="Times New Roman"/>
          <w:sz w:val="28"/>
          <w:szCs w:val="28"/>
        </w:rPr>
        <w:t>.</w:t>
      </w:r>
      <w:r w:rsidRPr="00D22629">
        <w:rPr>
          <w:rFonts w:ascii="Times New Roman" w:hAnsi="Times New Roman" w:cs="Times New Roman"/>
          <w:sz w:val="28"/>
          <w:szCs w:val="28"/>
        </w:rPr>
        <w:t xml:space="preserve"> godinu</w:t>
      </w:r>
    </w:p>
    <w:p w14:paraId="4FA5D9B6" w14:textId="77777777"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89E030B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0E7945D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F3385AE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69C5281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46160717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61ACA3B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CCD2135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447FDE0C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78764C7F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6D6191AE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531EAFA1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5B449139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70841A76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16F80A25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44A9E8DC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45571B56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39C07CCC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28806DAF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61FCA8AA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34DF76A6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7BD77F90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1545BF89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2FD1A6F0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18FE198F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67274AA7" w14:textId="42F457AA" w:rsidR="00D22629" w:rsidRPr="00D22629" w:rsidRDefault="00D22629" w:rsidP="00D22629">
      <w:pPr>
        <w:jc w:val="center"/>
        <w:rPr>
          <w:rFonts w:ascii="Times New Roman" w:hAnsi="Times New Roman" w:cs="Times New Roman"/>
          <w:sz w:val="20"/>
          <w:szCs w:val="20"/>
        </w:rPr>
      </w:pPr>
      <w:r w:rsidRPr="00D22629">
        <w:rPr>
          <w:rFonts w:ascii="Times New Roman" w:hAnsi="Times New Roman" w:cs="Times New Roman"/>
          <w:sz w:val="20"/>
          <w:szCs w:val="20"/>
        </w:rPr>
        <w:t xml:space="preserve">Nova Gradiška, siječanj </w:t>
      </w:r>
      <w:r w:rsidR="00F13C55">
        <w:rPr>
          <w:rFonts w:ascii="Times New Roman" w:hAnsi="Times New Roman" w:cs="Times New Roman"/>
          <w:sz w:val="20"/>
          <w:szCs w:val="20"/>
        </w:rPr>
        <w:t>202</w:t>
      </w:r>
      <w:r w:rsidR="009D5D46">
        <w:rPr>
          <w:rFonts w:ascii="Times New Roman" w:hAnsi="Times New Roman" w:cs="Times New Roman"/>
          <w:sz w:val="20"/>
          <w:szCs w:val="20"/>
        </w:rPr>
        <w:t>4</w:t>
      </w:r>
      <w:r w:rsidR="00DF3296">
        <w:rPr>
          <w:rFonts w:ascii="Times New Roman" w:hAnsi="Times New Roman" w:cs="Times New Roman"/>
          <w:sz w:val="20"/>
          <w:szCs w:val="20"/>
        </w:rPr>
        <w:t>.</w:t>
      </w:r>
      <w:r w:rsidRPr="00D22629">
        <w:rPr>
          <w:rFonts w:ascii="Times New Roman" w:hAnsi="Times New Roman" w:cs="Times New Roman"/>
          <w:sz w:val="20"/>
          <w:szCs w:val="20"/>
        </w:rPr>
        <w:t xml:space="preserve"> godine</w:t>
      </w:r>
      <w:r w:rsidRPr="00D22629">
        <w:rPr>
          <w:rFonts w:ascii="Times New Roman" w:hAnsi="Times New Roman" w:cs="Times New Roman"/>
          <w:sz w:val="20"/>
          <w:szCs w:val="20"/>
        </w:rPr>
        <w:br w:type="page"/>
      </w:r>
    </w:p>
    <w:p w14:paraId="6967E259" w14:textId="77777777" w:rsidR="00D22629" w:rsidRPr="001C55C5" w:rsidRDefault="00367D58" w:rsidP="00576883">
      <w:pPr>
        <w:pStyle w:val="Bezproreda"/>
        <w:jc w:val="center"/>
        <w:rPr>
          <w:rFonts w:ascii="Times New Roman" w:hAnsi="Times New Roman" w:cs="Times New Roman"/>
          <w:b/>
        </w:rPr>
      </w:pPr>
      <w:r w:rsidRPr="001C55C5">
        <w:rPr>
          <w:rFonts w:ascii="Times New Roman" w:hAnsi="Times New Roman" w:cs="Times New Roman"/>
          <w:b/>
        </w:rPr>
        <w:lastRenderedPageBreak/>
        <w:t>OPĆI PODACI</w:t>
      </w:r>
    </w:p>
    <w:p w14:paraId="51636FEF" w14:textId="77777777" w:rsidR="00367D58" w:rsidRPr="001C55C5" w:rsidRDefault="00367D58" w:rsidP="00367D58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367D58" w:rsidRPr="001C55C5" w14:paraId="2F91F4BB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6ECA0A79" w14:textId="77777777" w:rsidR="00367D58" w:rsidRPr="001C55C5" w:rsidRDefault="00367D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obveznika:</w:t>
            </w:r>
          </w:p>
        </w:tc>
        <w:tc>
          <w:tcPr>
            <w:tcW w:w="6912" w:type="dxa"/>
            <w:vAlign w:val="bottom"/>
          </w:tcPr>
          <w:p w14:paraId="5800BE50" w14:textId="77777777" w:rsidR="00367D58" w:rsidRPr="001C55C5" w:rsidRDefault="00367D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ELEKTROTEHNIČKA I EKONOMSKA ŠKOLA</w:t>
            </w:r>
          </w:p>
        </w:tc>
      </w:tr>
      <w:tr w:rsidR="00367D58" w:rsidRPr="001C55C5" w14:paraId="37CBA498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0D667278" w14:textId="77777777" w:rsidR="00367D58" w:rsidRPr="001C55C5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Poštanski broj i mjesto:</w:t>
            </w:r>
          </w:p>
        </w:tc>
        <w:tc>
          <w:tcPr>
            <w:tcW w:w="6912" w:type="dxa"/>
            <w:vAlign w:val="bottom"/>
          </w:tcPr>
          <w:p w14:paraId="2E42127A" w14:textId="77777777" w:rsidR="00367D58" w:rsidRPr="001C55C5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35400  Nova Gradiška</w:t>
            </w:r>
          </w:p>
        </w:tc>
      </w:tr>
      <w:tr w:rsidR="00367D58" w:rsidRPr="001C55C5" w14:paraId="1056FBED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1A761FA2" w14:textId="77777777" w:rsidR="00367D58" w:rsidRPr="001C55C5" w:rsidRDefault="00E2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i kućni broj:</w:t>
            </w:r>
          </w:p>
        </w:tc>
        <w:tc>
          <w:tcPr>
            <w:tcW w:w="6912" w:type="dxa"/>
            <w:vAlign w:val="bottom"/>
          </w:tcPr>
          <w:p w14:paraId="40A8371C" w14:textId="77777777" w:rsidR="00367D58" w:rsidRPr="001C55C5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Ljudevita Gaja 24</w:t>
            </w:r>
          </w:p>
        </w:tc>
      </w:tr>
      <w:tr w:rsidR="00E24097" w:rsidRPr="001C55C5" w14:paraId="28B558BA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740B62E6" w14:textId="77777777"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broj RKP-a</w:t>
            </w:r>
          </w:p>
        </w:tc>
        <w:tc>
          <w:tcPr>
            <w:tcW w:w="6912" w:type="dxa"/>
            <w:vAlign w:val="bottom"/>
          </w:tcPr>
          <w:p w14:paraId="73DE0D69" w14:textId="77777777"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17917</w:t>
            </w:r>
          </w:p>
        </w:tc>
      </w:tr>
      <w:tr w:rsidR="00E24097" w:rsidRPr="001C55C5" w14:paraId="4C27CAC6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50199A7B" w14:textId="77777777"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Matični broj.</w:t>
            </w:r>
          </w:p>
        </w:tc>
        <w:tc>
          <w:tcPr>
            <w:tcW w:w="6912" w:type="dxa"/>
            <w:vAlign w:val="bottom"/>
          </w:tcPr>
          <w:p w14:paraId="01484265" w14:textId="77777777"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03957004</w:t>
            </w:r>
          </w:p>
        </w:tc>
      </w:tr>
      <w:tr w:rsidR="00E24097" w:rsidRPr="001C55C5" w14:paraId="1948220E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2D9ADC9B" w14:textId="77777777"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 xml:space="preserve">OIB: </w:t>
            </w:r>
          </w:p>
        </w:tc>
        <w:tc>
          <w:tcPr>
            <w:tcW w:w="6912" w:type="dxa"/>
            <w:vAlign w:val="bottom"/>
          </w:tcPr>
          <w:p w14:paraId="290E00F9" w14:textId="77777777"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22674231881</w:t>
            </w:r>
          </w:p>
        </w:tc>
      </w:tr>
      <w:tr w:rsidR="00942627" w:rsidRPr="001C55C5" w14:paraId="377AF8DB" w14:textId="77777777" w:rsidTr="00942627">
        <w:trPr>
          <w:trHeight w:val="283"/>
        </w:trPr>
        <w:tc>
          <w:tcPr>
            <w:tcW w:w="2268" w:type="dxa"/>
            <w:vAlign w:val="center"/>
          </w:tcPr>
          <w:p w14:paraId="7F4F4581" w14:textId="77777777"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Razina:</w:t>
            </w:r>
          </w:p>
        </w:tc>
        <w:tc>
          <w:tcPr>
            <w:tcW w:w="6912" w:type="dxa"/>
            <w:vAlign w:val="center"/>
          </w:tcPr>
          <w:p w14:paraId="1F2A5E93" w14:textId="77777777" w:rsidR="00942627" w:rsidRPr="001C55C5" w:rsidRDefault="00942627" w:rsidP="009426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 xml:space="preserve">31 - proračunski korisnik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JLP(R)S </w:t>
            </w: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 xml:space="preserve"> koji obavlja poslove u sklopu funkcija koje se decentrali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iraju</w:t>
            </w:r>
          </w:p>
        </w:tc>
      </w:tr>
      <w:tr w:rsidR="00942627" w:rsidRPr="001C55C5" w14:paraId="701AA8E1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03A9C008" w14:textId="77777777"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Šifra djelatnosti:</w:t>
            </w:r>
          </w:p>
        </w:tc>
        <w:tc>
          <w:tcPr>
            <w:tcW w:w="6912" w:type="dxa"/>
            <w:vAlign w:val="bottom"/>
          </w:tcPr>
          <w:p w14:paraId="2238978C" w14:textId="77777777"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8532 - tehničko i strukovno srednje obrazovanje</w:t>
            </w:r>
          </w:p>
        </w:tc>
      </w:tr>
      <w:tr w:rsidR="00942627" w:rsidRPr="001C55C5" w14:paraId="6861DF83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49CDA378" w14:textId="77777777"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Županija</w:t>
            </w: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912" w:type="dxa"/>
            <w:vAlign w:val="bottom"/>
          </w:tcPr>
          <w:p w14:paraId="71050370" w14:textId="77777777"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Brodsko-Posavska</w:t>
            </w:r>
          </w:p>
        </w:tc>
      </w:tr>
      <w:tr w:rsidR="00942627" w:rsidRPr="001C55C5" w14:paraId="5BFBFDD2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0DC8A04D" w14:textId="77777777"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Šifra grada/općine:</w:t>
            </w:r>
          </w:p>
        </w:tc>
        <w:tc>
          <w:tcPr>
            <w:tcW w:w="6912" w:type="dxa"/>
            <w:vAlign w:val="bottom"/>
          </w:tcPr>
          <w:p w14:paraId="64BA592D" w14:textId="77777777"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Nova Gradiška</w:t>
            </w:r>
          </w:p>
        </w:tc>
      </w:tr>
    </w:tbl>
    <w:p w14:paraId="6D453F66" w14:textId="77777777" w:rsidR="00367D58" w:rsidRDefault="00367D58" w:rsidP="00367D58">
      <w:pPr>
        <w:pStyle w:val="Bezproreda"/>
      </w:pPr>
    </w:p>
    <w:p w14:paraId="149E0B4B" w14:textId="77777777" w:rsidR="00D22629" w:rsidRDefault="00D22629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E23EAA1" w14:textId="77777777" w:rsidR="00942627" w:rsidRDefault="00942627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ECE6AD" w14:textId="77777777" w:rsidR="00942627" w:rsidRDefault="00942627" w:rsidP="00BB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UVODNI DIO</w:t>
      </w:r>
    </w:p>
    <w:p w14:paraId="255A3991" w14:textId="77777777" w:rsidR="00942627" w:rsidRDefault="00942627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15F246E" w14:textId="77777777" w:rsidR="00942627" w:rsidRPr="00175631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Elektrotehnička i ekonomska škola Nova Gradiška posluje u skladu s odredbama Zakona o odgoju i obrazovanju u osnovnoj i srednjoj školi te Statutom škole. </w:t>
      </w:r>
    </w:p>
    <w:p w14:paraId="0A053EA5" w14:textId="77777777" w:rsidR="00BB3D13" w:rsidRPr="00175631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Škola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14:paraId="0640F9A4" w14:textId="77777777" w:rsidR="00BB3D13" w:rsidRPr="00175631" w:rsidRDefault="0072783D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Škola nema vlastiti žiro račun</w:t>
      </w:r>
      <w:r w:rsidR="00BB3D13"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</w:t>
      </w:r>
      <w:r w:rsidR="00D4131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već</w:t>
      </w:r>
      <w:r w:rsidR="00BB3D13"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posluje preko </w:t>
      </w:r>
      <w:r w:rsidR="00D4131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jedinstvenog </w:t>
      </w:r>
      <w:r w:rsidR="00BB3D13"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računa riznice Brodsko-posavske županije.</w:t>
      </w:r>
    </w:p>
    <w:p w14:paraId="05B5B6D0" w14:textId="77777777" w:rsidR="00BB3D13" w:rsidRPr="00175631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Ravnateljica škole je Sanja Müller-Zoričić, dipl.inf.</w:t>
      </w:r>
    </w:p>
    <w:p w14:paraId="2732FFD0" w14:textId="77777777" w:rsidR="00BB3D13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Sastavljanje Bilješki uz financijske izvještaje obavila je voditeljica računovodstva Jasenka </w:t>
      </w:r>
      <w:proofErr w:type="spellStart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Podobnik</w:t>
      </w:r>
      <w:proofErr w:type="spellEnd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, </w:t>
      </w:r>
      <w:proofErr w:type="spellStart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dipl.oec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6A8C9584" w14:textId="77777777" w:rsidR="00BB3D13" w:rsidRDefault="00BB3D13" w:rsidP="00367D58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2E50E9AE" w14:textId="77777777" w:rsidR="00BB3D13" w:rsidRPr="00942627" w:rsidRDefault="00BB3D13" w:rsidP="00367D58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121944C" w14:textId="77777777" w:rsidR="00576883" w:rsidRPr="00507AD9" w:rsidRDefault="00090E9E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507AD9">
        <w:rPr>
          <w:rFonts w:ascii="Times New Roman" w:eastAsia="Times New Roman" w:hAnsi="Times New Roman" w:cs="Times New Roman"/>
          <w:b/>
          <w:bCs/>
          <w:lang w:eastAsia="hr-HR"/>
        </w:rPr>
        <w:t>BILJEŠKE</w:t>
      </w:r>
    </w:p>
    <w:p w14:paraId="30430A84" w14:textId="77777777" w:rsidR="00090E9E" w:rsidRPr="00507AD9" w:rsidRDefault="00090E9E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507AD9">
        <w:rPr>
          <w:rFonts w:ascii="Times New Roman" w:eastAsia="Times New Roman" w:hAnsi="Times New Roman" w:cs="Times New Roman"/>
          <w:b/>
          <w:bCs/>
          <w:lang w:eastAsia="hr-HR"/>
        </w:rPr>
        <w:t xml:space="preserve">UZ </w:t>
      </w:r>
      <w:r w:rsidR="00367D58" w:rsidRPr="00507AD9">
        <w:rPr>
          <w:rFonts w:ascii="Times New Roman" w:eastAsia="Times New Roman" w:hAnsi="Times New Roman" w:cs="Times New Roman"/>
          <w:b/>
          <w:bCs/>
          <w:lang w:eastAsia="hr-HR"/>
        </w:rPr>
        <w:t>IZVJEŠTAJ O PRIHODIMA I RASHODIMA, PRIMICIMA I IZDACIMA</w:t>
      </w:r>
    </w:p>
    <w:p w14:paraId="16F73ACE" w14:textId="77777777" w:rsidR="00367D58" w:rsidRPr="00507AD9" w:rsidRDefault="00367D58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507AD9">
        <w:rPr>
          <w:rFonts w:ascii="Times New Roman" w:eastAsia="Times New Roman" w:hAnsi="Times New Roman" w:cs="Times New Roman"/>
          <w:b/>
          <w:bCs/>
          <w:lang w:eastAsia="hr-HR"/>
        </w:rPr>
        <w:t>(OBRAZAC PR-RAS)</w:t>
      </w:r>
    </w:p>
    <w:p w14:paraId="2597A3F0" w14:textId="77777777" w:rsidR="00367D58" w:rsidRPr="00507AD9" w:rsidRDefault="00367D58" w:rsidP="00367D58">
      <w:pPr>
        <w:pStyle w:val="Bezproreda"/>
      </w:pPr>
    </w:p>
    <w:p w14:paraId="4E838E3C" w14:textId="5DDDC189" w:rsidR="00F4105D" w:rsidRPr="00507AD9" w:rsidRDefault="00367D58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07A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Ukupni prihodi u izvještajnom razdoblju iznose </w:t>
      </w:r>
      <w:r w:rsidR="001474B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1.248.824,46 €</w:t>
      </w:r>
      <w:r w:rsidR="0064635F" w:rsidRPr="00507A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</w:t>
      </w:r>
      <w:r w:rsidRPr="00507A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odnose se na: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420"/>
        <w:gridCol w:w="7440"/>
        <w:gridCol w:w="1600"/>
      </w:tblGrid>
      <w:tr w:rsidR="001474B5" w:rsidRPr="001474B5" w14:paraId="3243EEE7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8E52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BF3F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BD9B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4B5" w:rsidRPr="001474B5" w14:paraId="66FCB1AD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D6AD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4FB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pomoći iz državnog proračuna - 6361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0E05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1.051.583,16</w:t>
            </w:r>
          </w:p>
        </w:tc>
      </w:tr>
      <w:tr w:rsidR="001474B5" w:rsidRPr="001474B5" w14:paraId="1B4305D2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E37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AD4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Kapitalne pomoći iz državnog proračuna  - dio 6362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5F5B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897,17</w:t>
            </w:r>
          </w:p>
        </w:tc>
      </w:tr>
      <w:tr w:rsidR="001474B5" w:rsidRPr="001474B5" w14:paraId="625F399F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0202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3D3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pomoći iz državnog proračuna temeljem prijenosa EU sredstava- 6381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B1C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22.977,78</w:t>
            </w:r>
          </w:p>
        </w:tc>
      </w:tr>
      <w:tr w:rsidR="001474B5" w:rsidRPr="001474B5" w14:paraId="77570E52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AB1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F1A6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prijenosi između </w:t>
            </w:r>
            <w:proofErr w:type="spellStart"/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prorač.korisnika</w:t>
            </w:r>
            <w:proofErr w:type="spellEnd"/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istog proračuna temeljem prijenosa EU -6393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5622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14.611,74</w:t>
            </w:r>
          </w:p>
        </w:tc>
      </w:tr>
      <w:tr w:rsidR="001474B5" w:rsidRPr="001474B5" w14:paraId="0216EEB3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3ED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99EB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prihodi -6526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8A5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1.577,39</w:t>
            </w:r>
          </w:p>
        </w:tc>
      </w:tr>
      <w:tr w:rsidR="001474B5" w:rsidRPr="001474B5" w14:paraId="3574F795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D23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5D3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Vlastiti prihodi od pruženih usluga -6615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F5E3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34.159,17</w:t>
            </w:r>
          </w:p>
        </w:tc>
      </w:tr>
      <w:tr w:rsidR="001474B5" w:rsidRPr="001474B5" w14:paraId="1233E323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DB2E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5B90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 -6631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3B7" w14:textId="0B5EA367" w:rsidR="001474B5" w:rsidRPr="001474B5" w:rsidRDefault="00D14CEC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4.285,32</w:t>
            </w:r>
          </w:p>
        </w:tc>
      </w:tr>
      <w:tr w:rsidR="001474B5" w:rsidRPr="001474B5" w14:paraId="5F589260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7D45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B979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Kapitalne donacije -6632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0C87" w14:textId="544BAF45" w:rsidR="001474B5" w:rsidRPr="001474B5" w:rsidRDefault="00D14CEC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7.605,76</w:t>
            </w:r>
          </w:p>
        </w:tc>
      </w:tr>
      <w:tr w:rsidR="001474B5" w:rsidRPr="001474B5" w14:paraId="63A4138D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461D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AD30" w14:textId="6235944D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iz nadležnog  proračuna -Brodsko posav</w:t>
            </w:r>
            <w:r w:rsidR="002265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 županija -6711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ADE70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111.126,97</w:t>
            </w:r>
          </w:p>
        </w:tc>
      </w:tr>
      <w:tr w:rsidR="001474B5" w:rsidRPr="001474B5" w14:paraId="40CF0C08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F026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B92D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 -šifra 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9EE2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1.248.824,46</w:t>
            </w:r>
          </w:p>
        </w:tc>
      </w:tr>
      <w:tr w:rsidR="001474B5" w:rsidRPr="001474B5" w14:paraId="7CEEA642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721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03B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38D8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4B5" w:rsidRPr="001474B5" w14:paraId="38E4D15A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D327A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65FF0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proizvedene dugotrajne imovine-šifra 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706D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474B5" w:rsidRPr="001474B5" w14:paraId="70F69FC3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35AC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85D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imovine-šifra 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32AB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474B5" w:rsidRPr="001474B5" w14:paraId="08C5DBA8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ED48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BD4C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3CB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4B5" w:rsidRPr="001474B5" w14:paraId="7FDCADE9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9886565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0A6915B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UKUPNO PRIHODI I PRIMICI -šifra X678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1233CB4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1.248.824,46</w:t>
            </w:r>
          </w:p>
        </w:tc>
      </w:tr>
      <w:tr w:rsidR="001474B5" w:rsidRPr="001474B5" w14:paraId="4414C31F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D2C2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33EA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973D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778F5F1" w14:textId="77777777" w:rsidR="00F4105D" w:rsidRPr="00DF44CA" w:rsidRDefault="00F4105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167FD028" w14:textId="77777777" w:rsidR="00C70467" w:rsidRPr="00DF44CA" w:rsidRDefault="00C70467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40614B73" w14:textId="77777777" w:rsidR="0053488F" w:rsidRPr="00DF44CA" w:rsidRDefault="0053488F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6F98481A" w14:textId="77777777" w:rsidR="007A7F17" w:rsidRPr="00DF44CA" w:rsidRDefault="007A7F17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tbl>
      <w:tblPr>
        <w:tblW w:w="8106" w:type="dxa"/>
        <w:tblInd w:w="859" w:type="dxa"/>
        <w:tblLook w:val="04A0" w:firstRow="1" w:lastRow="0" w:firstColumn="1" w:lastColumn="0" w:noHBand="0" w:noVBand="1"/>
      </w:tblPr>
      <w:tblGrid>
        <w:gridCol w:w="8106"/>
      </w:tblGrid>
      <w:tr w:rsidR="00C70467" w:rsidRPr="00DF44CA" w14:paraId="32DA8F44" w14:textId="77777777" w:rsidTr="001474B5">
        <w:trPr>
          <w:trHeight w:val="283"/>
        </w:trPr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943B" w14:textId="21A2AF3B" w:rsidR="001474B5" w:rsidRDefault="001474B5" w:rsidP="00111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291C2F" wp14:editId="392B284B">
                  <wp:extent cx="4318530" cy="2761728"/>
                  <wp:effectExtent l="0" t="0" r="6350" b="635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9D5ED5-96CF-4F5A-9330-AFC30EB59A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4012F8AB" w14:textId="646248D1" w:rsidR="001474B5" w:rsidRPr="00DF44CA" w:rsidRDefault="001474B5" w:rsidP="00111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</w:tr>
    </w:tbl>
    <w:p w14:paraId="7580FE1A" w14:textId="77777777" w:rsidR="0072783D" w:rsidRPr="00DF44CA" w:rsidRDefault="0072783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70A1293F" w14:textId="77777777" w:rsidR="0072783D" w:rsidRPr="00DF44CA" w:rsidRDefault="0072783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03151295" w14:textId="1F5694B7" w:rsidR="001474B5" w:rsidRDefault="00E70074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Ukupni rashodi u izvještajnom razdoblju iznose </w:t>
      </w:r>
      <w:r w:rsidR="001474B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1.233.844,02 €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odnose se na: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420"/>
        <w:gridCol w:w="7660"/>
        <w:gridCol w:w="1380"/>
      </w:tblGrid>
      <w:tr w:rsidR="001474B5" w:rsidRPr="001474B5" w14:paraId="588ED727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DCE4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DA0B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88DA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4B5" w:rsidRPr="001474B5" w14:paraId="5C8FAA2B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9B4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5DE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 - 31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69A5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1.085.682,31</w:t>
            </w:r>
          </w:p>
        </w:tc>
      </w:tr>
      <w:tr w:rsidR="001474B5" w:rsidRPr="001474B5" w14:paraId="357E9507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1B8D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139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 - 32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FF8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133.496,66</w:t>
            </w:r>
          </w:p>
        </w:tc>
      </w:tr>
      <w:tr w:rsidR="001474B5" w:rsidRPr="001474B5" w14:paraId="4F1BAFA1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F67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35A9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 - 34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55CF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4,90</w:t>
            </w:r>
          </w:p>
        </w:tc>
      </w:tr>
      <w:tr w:rsidR="001474B5" w:rsidRPr="001474B5" w14:paraId="2AED9ECB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DA0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0AC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- 38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F89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399,94</w:t>
            </w:r>
          </w:p>
        </w:tc>
      </w:tr>
      <w:tr w:rsidR="001474B5" w:rsidRPr="001474B5" w14:paraId="51F34AF3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DAE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E78A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 -šifra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8BD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1.219.583,81</w:t>
            </w:r>
          </w:p>
        </w:tc>
      </w:tr>
      <w:tr w:rsidR="001474B5" w:rsidRPr="001474B5" w14:paraId="7139FA71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2045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E8A8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CF6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4B5" w:rsidRPr="001474B5" w14:paraId="34D88B04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C047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24E1E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 - 42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BA512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14.260,21</w:t>
            </w:r>
          </w:p>
        </w:tc>
      </w:tr>
      <w:tr w:rsidR="001474B5" w:rsidRPr="001474B5" w14:paraId="0DCA1F54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C72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300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 - šifra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E54A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14.260,21</w:t>
            </w:r>
          </w:p>
        </w:tc>
      </w:tr>
      <w:tr w:rsidR="001474B5" w:rsidRPr="001474B5" w14:paraId="4D7059ED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8C05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FA0" w14:textId="77777777" w:rsidR="001474B5" w:rsidRPr="001474B5" w:rsidRDefault="001474B5" w:rsidP="0014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65BA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4B5" w:rsidRPr="001474B5" w14:paraId="3B52583E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A36AC44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E7B9E5E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 I IZDACI - šifra Y345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7776B0A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1.233.844,02</w:t>
            </w:r>
          </w:p>
        </w:tc>
      </w:tr>
      <w:tr w:rsidR="001474B5" w:rsidRPr="001474B5" w14:paraId="447E1D24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14DE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7A64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DD3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4B5" w:rsidRPr="001474B5" w14:paraId="0A63A7BA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C0BA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076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 PRIHODA I PRIMITAKA U IZVJEŠTAJNOM RAZDOBLJU-šifra X005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4DE3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14.980,44</w:t>
            </w:r>
          </w:p>
        </w:tc>
      </w:tr>
      <w:tr w:rsidR="001474B5" w:rsidRPr="001474B5" w14:paraId="5679BE52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F22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20C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MANJAK PRIHODA I PRIMITAKA PRENESENI-šifra 9222-9221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AB83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-14.324,49</w:t>
            </w:r>
          </w:p>
        </w:tc>
      </w:tr>
      <w:tr w:rsidR="001474B5" w:rsidRPr="001474B5" w14:paraId="69093EA8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21D7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E49C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 PRIHODA I PRIMITAKA RASPOLOŽIV U SLIJEDEĆEM RAZDOBLJU-šifra X006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4A9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47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655,95</w:t>
            </w:r>
          </w:p>
        </w:tc>
      </w:tr>
      <w:tr w:rsidR="001474B5" w:rsidRPr="001474B5" w14:paraId="4DD0719E" w14:textId="77777777" w:rsidTr="001474B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93C4" w14:textId="77777777" w:rsidR="001474B5" w:rsidRPr="001474B5" w:rsidRDefault="001474B5" w:rsidP="00147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B2C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013" w14:textId="77777777" w:rsidR="001474B5" w:rsidRPr="001474B5" w:rsidRDefault="001474B5" w:rsidP="0014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2B9AD9B" w14:textId="77777777" w:rsidR="001474B5" w:rsidRPr="000D2C8D" w:rsidRDefault="001474B5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8BBE4B2" w14:textId="54E91A56" w:rsidR="0053488F" w:rsidRDefault="00E70074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D5D4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  <w:t xml:space="preserve"> </w:t>
      </w:r>
    </w:p>
    <w:p w14:paraId="3B41678B" w14:textId="77777777" w:rsidR="00A50311" w:rsidRPr="00B47703" w:rsidRDefault="003B77CF" w:rsidP="00367D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63</w:t>
      </w:r>
      <w:r w:rsidR="00923C1C" w:rsidRPr="00B4770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Pomoći iz inozemstva i od subjekata unutar općeg proračuna </w:t>
      </w:r>
    </w:p>
    <w:p w14:paraId="572E0208" w14:textId="2ECC691E" w:rsidR="00653512" w:rsidRDefault="00A50311" w:rsidP="00EA3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5031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ći iz inozemstva i od subjekata unutar općeg proračuna ostvareni su u iznosu </w:t>
      </w:r>
      <w:r w:rsidR="009D5D4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1.090.069,85 €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 što je u odnosu na 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prethodnu godinu više za </w:t>
      </w:r>
      <w:r w:rsidR="009D5D4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122.960,82 €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9D5D4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12,7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%. U strukturi ukupnih prihoda ovi prihodi čine </w:t>
      </w:r>
      <w:r w:rsidR="009D5D4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87,29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a odnose se na slijedeće: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14:paraId="1B10D223" w14:textId="77777777" w:rsidR="00EA3AFC" w:rsidRDefault="00EA3AFC" w:rsidP="00EA3A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CE4A915" w14:textId="5793F231" w:rsidR="0071233B" w:rsidRDefault="003B77CF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6361</w:t>
      </w:r>
      <w:r w:rsidR="00116712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</w:t>
      </w:r>
      <w:r w:rsidR="00A50311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–</w:t>
      </w:r>
      <w:r w:rsidR="009C2D75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</w:t>
      </w:r>
      <w:r w:rsid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Tekuće p</w:t>
      </w:r>
      <w:r w:rsidR="00A50311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omoći proračunskim korisnicima iz proračuna koji im nije nadlež</w:t>
      </w:r>
      <w:r w:rsidR="005A7B0E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an</w:t>
      </w:r>
    </w:p>
    <w:p w14:paraId="3DAB3B5F" w14:textId="2543E8AC" w:rsidR="008261D4" w:rsidRDefault="00C050EB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Ovi prihodi se 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>najvećim dijelom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1233B">
        <w:rPr>
          <w:rFonts w:ascii="Times New Roman" w:eastAsia="Times New Roman" w:hAnsi="Times New Roman" w:cs="Times New Roman"/>
          <w:sz w:val="20"/>
          <w:szCs w:val="20"/>
          <w:lang w:eastAsia="hr-HR"/>
        </w:rPr>
        <w:t>(1.049.890,33 €)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>odnose na prihode iz državnog proračuna odnosno proračuna MZO za financiranje plaća i ostalih rashoda za zaposlene</w:t>
      </w:r>
      <w:r w:rsidR="0071233B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9D5D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E0A53">
        <w:rPr>
          <w:rFonts w:ascii="Times New Roman" w:eastAsia="Times New Roman" w:hAnsi="Times New Roman" w:cs="Times New Roman"/>
          <w:sz w:val="20"/>
          <w:szCs w:val="20"/>
          <w:lang w:eastAsia="hr-HR"/>
        </w:rPr>
        <w:t>Osim prihoda od MZO n</w:t>
      </w:r>
      <w:r w:rsidR="008261D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 ovoj poziciji 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>iskazani</w:t>
      </w:r>
      <w:r w:rsidR="008261D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su</w:t>
      </w:r>
      <w:r w:rsidR="0090285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F013A">
        <w:rPr>
          <w:rFonts w:ascii="Times New Roman" w:eastAsia="Times New Roman" w:hAnsi="Times New Roman" w:cs="Times New Roman"/>
          <w:sz w:val="20"/>
          <w:szCs w:val="20"/>
          <w:lang w:eastAsia="hr-HR"/>
        </w:rPr>
        <w:t>slijedeći prihodi iz državnog proračuna:</w:t>
      </w:r>
    </w:p>
    <w:p w14:paraId="09C7F301" w14:textId="07BF3190" w:rsidR="00DF013A" w:rsidRDefault="00DE0A53" w:rsidP="00DF44C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Agencije za odgoj i obrazovanje </w:t>
      </w:r>
      <w:r w:rsidR="00DF013A" w:rsidRPr="00DF013A">
        <w:rPr>
          <w:rFonts w:ascii="Times New Roman" w:hAnsi="Times New Roman"/>
          <w:sz w:val="20"/>
          <w:szCs w:val="20"/>
        </w:rPr>
        <w:t>za rad županijskog stručnog vijeća</w:t>
      </w:r>
      <w:r w:rsidR="0090285F">
        <w:rPr>
          <w:rFonts w:ascii="Times New Roman" w:hAnsi="Times New Roman"/>
          <w:sz w:val="20"/>
          <w:szCs w:val="20"/>
        </w:rPr>
        <w:t xml:space="preserve"> u iznosu </w:t>
      </w:r>
      <w:r w:rsidR="0071233B">
        <w:rPr>
          <w:rFonts w:ascii="Times New Roman" w:hAnsi="Times New Roman"/>
          <w:sz w:val="20"/>
          <w:szCs w:val="20"/>
        </w:rPr>
        <w:t>230,00 €</w:t>
      </w:r>
      <w:r w:rsidR="0090285F">
        <w:rPr>
          <w:rFonts w:ascii="Times New Roman" w:hAnsi="Times New Roman"/>
          <w:sz w:val="20"/>
          <w:szCs w:val="20"/>
        </w:rPr>
        <w:t xml:space="preserve"> </w:t>
      </w:r>
    </w:p>
    <w:p w14:paraId="2E32B07B" w14:textId="768FD7D5" w:rsidR="00044457" w:rsidRDefault="00044457" w:rsidP="00DF44C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opskrbu školskih ustanova besplatni</w:t>
      </w:r>
      <w:r w:rsidR="00D14CE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zalihama menstrualnih hi</w:t>
      </w:r>
      <w:r w:rsidR="00DE0A53">
        <w:rPr>
          <w:rFonts w:ascii="Times New Roman" w:hAnsi="Times New Roman"/>
          <w:sz w:val="20"/>
          <w:szCs w:val="20"/>
        </w:rPr>
        <w:t xml:space="preserve">gijenskih </w:t>
      </w:r>
      <w:r>
        <w:rPr>
          <w:rFonts w:ascii="Times New Roman" w:hAnsi="Times New Roman"/>
          <w:sz w:val="20"/>
          <w:szCs w:val="20"/>
        </w:rPr>
        <w:t>potrepština u iznosu 388,38 €</w:t>
      </w:r>
    </w:p>
    <w:p w14:paraId="43EB5D42" w14:textId="1D389438" w:rsidR="00044457" w:rsidRDefault="00044457" w:rsidP="00DF44C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rad mentora s pripravnicima u iznosu 344,02 €</w:t>
      </w:r>
    </w:p>
    <w:p w14:paraId="2380A7B5" w14:textId="2A07F099" w:rsidR="00044457" w:rsidRDefault="00DE0A53" w:rsidP="0004445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</w:t>
      </w:r>
      <w:r w:rsidR="00044457">
        <w:rPr>
          <w:rFonts w:ascii="Times New Roman" w:hAnsi="Times New Roman" w:cs="Times New Roman"/>
          <w:sz w:val="20"/>
          <w:szCs w:val="20"/>
        </w:rPr>
        <w:t xml:space="preserve">Agencije za strukovno obrazovanje i obrazovanje odraslih za pokriće troškova nastalih sudjelovanjem učenika na državnom natjecanju u strukovnim disciplinama </w:t>
      </w:r>
      <w:proofErr w:type="spellStart"/>
      <w:r w:rsidR="00044457">
        <w:rPr>
          <w:rFonts w:ascii="Times New Roman" w:hAnsi="Times New Roman" w:cs="Times New Roman"/>
          <w:sz w:val="20"/>
          <w:szCs w:val="20"/>
        </w:rPr>
        <w:t>WorldSkills</w:t>
      </w:r>
      <w:proofErr w:type="spellEnd"/>
      <w:r w:rsidR="00044457">
        <w:rPr>
          <w:rFonts w:ascii="Times New Roman" w:hAnsi="Times New Roman" w:cs="Times New Roman"/>
          <w:sz w:val="20"/>
          <w:szCs w:val="20"/>
        </w:rPr>
        <w:t xml:space="preserve"> Croatia 2023</w:t>
      </w:r>
      <w:r>
        <w:rPr>
          <w:rFonts w:ascii="Times New Roman" w:hAnsi="Times New Roman" w:cs="Times New Roman"/>
          <w:sz w:val="20"/>
          <w:szCs w:val="20"/>
        </w:rPr>
        <w:t>.</w:t>
      </w:r>
      <w:r w:rsidR="00044457">
        <w:rPr>
          <w:rFonts w:ascii="Times New Roman" w:hAnsi="Times New Roman" w:cs="Times New Roman"/>
          <w:sz w:val="20"/>
          <w:szCs w:val="20"/>
        </w:rPr>
        <w:t xml:space="preserve"> u iznosu 115,61 €</w:t>
      </w:r>
    </w:p>
    <w:p w14:paraId="1E9AF11A" w14:textId="07580A8E" w:rsidR="00044457" w:rsidRDefault="00044457" w:rsidP="00DF44C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financiranje troškova prijevoza učenika s teškoćama u razvoju u iznosu 614,82 €</w:t>
      </w:r>
    </w:p>
    <w:p w14:paraId="56C235F8" w14:textId="77777777" w:rsidR="00DF013A" w:rsidRDefault="00DF013A" w:rsidP="00DF01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9D454E" w14:textId="333FB9D7" w:rsidR="009243E4" w:rsidRDefault="00DF013A" w:rsidP="0092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F013A">
        <w:rPr>
          <w:rFonts w:ascii="Times New Roman" w:hAnsi="Times New Roman"/>
          <w:i/>
          <w:sz w:val="20"/>
          <w:szCs w:val="20"/>
          <w:u w:val="single"/>
        </w:rPr>
        <w:lastRenderedPageBreak/>
        <w:t xml:space="preserve">Šifra 6362 – Kapitalne pomoći iz proračuna koji nije 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nadležan </w:t>
      </w:r>
      <w:r w:rsidR="009243E4" w:rsidRPr="00FF35B8">
        <w:rPr>
          <w:rFonts w:ascii="Times New Roman" w:eastAsia="Times New Roman" w:hAnsi="Times New Roman" w:cs="Times New Roman"/>
          <w:sz w:val="20"/>
          <w:szCs w:val="20"/>
          <w:lang w:eastAsia="hr-HR"/>
        </w:rPr>
        <w:t>ostvarene</w:t>
      </w:r>
      <w:r w:rsidR="009243E4" w:rsidRPr="007A659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su 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 državnog proračuna u okviru razdjela </w:t>
      </w:r>
      <w:r w:rsidR="009243E4" w:rsidRPr="007A659A">
        <w:rPr>
          <w:rFonts w:ascii="Times New Roman" w:eastAsia="Times New Roman" w:hAnsi="Times New Roman" w:cs="Times New Roman"/>
          <w:sz w:val="20"/>
          <w:szCs w:val="20"/>
          <w:lang w:eastAsia="hr-HR"/>
        </w:rPr>
        <w:t>Ministarstv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>o</w:t>
      </w:r>
      <w:r w:rsidR="009243E4" w:rsidRPr="007A659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znanosti i obrazovanja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nabavu udžbenika učenicima koji su članovi kućanstva koje je korisnik zajamčene minimalne naknade u iznosu </w:t>
      </w:r>
      <w:r w:rsidR="00044457">
        <w:rPr>
          <w:rFonts w:ascii="Times New Roman" w:eastAsia="Times New Roman" w:hAnsi="Times New Roman" w:cs="Times New Roman"/>
          <w:sz w:val="20"/>
          <w:szCs w:val="20"/>
          <w:lang w:eastAsia="hr-HR"/>
        </w:rPr>
        <w:t>366,17 €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te za opremanje školske knjižnice obveznom lektirom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stručnom literaturom 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iznosu </w:t>
      </w:r>
      <w:r w:rsidR="00044457">
        <w:rPr>
          <w:rFonts w:ascii="Times New Roman" w:eastAsia="Times New Roman" w:hAnsi="Times New Roman" w:cs="Times New Roman"/>
          <w:sz w:val="20"/>
          <w:szCs w:val="20"/>
          <w:lang w:eastAsia="hr-HR"/>
        </w:rPr>
        <w:t>531,00 €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78E5310D" w14:textId="77777777" w:rsidR="00C42923" w:rsidRDefault="00C42923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B97BD3B" w14:textId="77777777" w:rsidR="004A0BBE" w:rsidRPr="00C050EB" w:rsidRDefault="007756D0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638</w:t>
      </w:r>
      <w:r w:rsidR="004E7E36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– </w:t>
      </w:r>
      <w:r w:rsidR="00FF35B8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P</w:t>
      </w:r>
      <w:r w:rsidR="004E7E36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omoći temeljem prijenosa EU sredstava</w:t>
      </w:r>
    </w:p>
    <w:p w14:paraId="57433D80" w14:textId="4289C449" w:rsidR="00A226C0" w:rsidRPr="00BA0E78" w:rsidRDefault="004E7E36" w:rsidP="004E7E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ovoj poziciji su iskazana sredstva </w:t>
      </w:r>
      <w:r w:rsidR="00DE0A53">
        <w:rPr>
          <w:rFonts w:ascii="Times New Roman" w:eastAsia="Times New Roman" w:hAnsi="Times New Roman" w:cs="Times New Roman"/>
          <w:sz w:val="20"/>
          <w:szCs w:val="20"/>
          <w:lang w:eastAsia="hr-HR"/>
        </w:rPr>
        <w:t>iz državnog proračuna</w:t>
      </w:r>
      <w:r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 plaće zaposlenika koji rade na projektu Regionalni centar kompetencija</w:t>
      </w:r>
      <w:r w:rsidR="007A7F17"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radno vrijeme na projektu</w:t>
      </w:r>
      <w:r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koja </w:t>
      </w:r>
      <w:r w:rsidR="007A7F17"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se financira iz Europskog socijalnog fonda </w:t>
      </w:r>
      <w:r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>u visini 85%, dok se 15% odnosi na</w:t>
      </w:r>
      <w:r w:rsidRPr="00A226C0">
        <w:rPr>
          <w:rFonts w:ascii="Times New Roman" w:hAnsi="Times New Roman"/>
          <w:bCs/>
          <w:sz w:val="20"/>
          <w:szCs w:val="20"/>
        </w:rPr>
        <w:t xml:space="preserve"> nacionalno sufinanciranje odnosno sredstva državnog proračuna</w:t>
      </w:r>
      <w:r w:rsidR="00FF35B8" w:rsidRPr="00A226C0">
        <w:rPr>
          <w:rFonts w:ascii="Times New Roman" w:hAnsi="Times New Roman"/>
          <w:bCs/>
          <w:sz w:val="20"/>
          <w:szCs w:val="20"/>
        </w:rPr>
        <w:t xml:space="preserve"> te su iskazana </w:t>
      </w:r>
      <w:r w:rsidR="007756D0">
        <w:rPr>
          <w:rFonts w:ascii="Times New Roman" w:hAnsi="Times New Roman"/>
          <w:bCs/>
          <w:sz w:val="20"/>
          <w:szCs w:val="20"/>
        </w:rPr>
        <w:t>na poziciji 6361</w:t>
      </w:r>
      <w:r w:rsidRPr="00A226C0">
        <w:rPr>
          <w:rFonts w:ascii="Times New Roman" w:hAnsi="Times New Roman"/>
          <w:bCs/>
          <w:sz w:val="20"/>
          <w:szCs w:val="20"/>
        </w:rPr>
        <w:t xml:space="preserve">. Za dio koji se odnosi na EU sredstva prihodi su iskazani na ovoj </w:t>
      </w:r>
      <w:r w:rsidR="00530E75" w:rsidRPr="00A226C0">
        <w:rPr>
          <w:rFonts w:ascii="Times New Roman" w:hAnsi="Times New Roman"/>
          <w:bCs/>
          <w:sz w:val="20"/>
          <w:szCs w:val="20"/>
        </w:rPr>
        <w:t>poziciji.</w:t>
      </w:r>
      <w:r w:rsidR="007756D0">
        <w:rPr>
          <w:rFonts w:ascii="Times New Roman" w:hAnsi="Times New Roman"/>
          <w:bCs/>
          <w:sz w:val="20"/>
          <w:szCs w:val="20"/>
        </w:rPr>
        <w:t xml:space="preserve"> </w:t>
      </w:r>
      <w:r w:rsidR="00BA0E78">
        <w:rPr>
          <w:rFonts w:ascii="Times New Roman" w:hAnsi="Times New Roman"/>
          <w:bCs/>
          <w:sz w:val="20"/>
          <w:szCs w:val="20"/>
        </w:rPr>
        <w:t xml:space="preserve"> Ovi prihodi</w:t>
      </w:r>
      <w:r w:rsidR="00D4679B">
        <w:rPr>
          <w:rFonts w:ascii="Times New Roman" w:hAnsi="Times New Roman"/>
          <w:bCs/>
          <w:sz w:val="20"/>
          <w:szCs w:val="20"/>
        </w:rPr>
        <w:t xml:space="preserve"> su ostvareni u iznosu 22.977,7</w:t>
      </w:r>
      <w:r w:rsidR="00B05C86">
        <w:rPr>
          <w:rFonts w:ascii="Times New Roman" w:hAnsi="Times New Roman"/>
          <w:bCs/>
          <w:sz w:val="20"/>
          <w:szCs w:val="20"/>
        </w:rPr>
        <w:t>8</w:t>
      </w:r>
      <w:r w:rsidR="00D4679B">
        <w:rPr>
          <w:rFonts w:ascii="Times New Roman" w:hAnsi="Times New Roman"/>
          <w:bCs/>
          <w:sz w:val="20"/>
          <w:szCs w:val="20"/>
        </w:rPr>
        <w:t xml:space="preserve"> € a</w:t>
      </w:r>
      <w:r w:rsidR="00BA0E78">
        <w:rPr>
          <w:rFonts w:ascii="Times New Roman" w:hAnsi="Times New Roman"/>
          <w:bCs/>
          <w:sz w:val="20"/>
          <w:szCs w:val="20"/>
        </w:rPr>
        <w:t xml:space="preserve"> u odnosu na prethodnu </w:t>
      </w:r>
      <w:r w:rsidR="00D4679B">
        <w:rPr>
          <w:rFonts w:ascii="Times New Roman" w:hAnsi="Times New Roman"/>
          <w:bCs/>
          <w:sz w:val="20"/>
          <w:szCs w:val="20"/>
        </w:rPr>
        <w:t xml:space="preserve">smanjeni su za 26,6%. Razlog smanjenja je završetak projekta </w:t>
      </w:r>
      <w:r w:rsidR="00DE0A53">
        <w:rPr>
          <w:rFonts w:ascii="Times New Roman" w:hAnsi="Times New Roman"/>
          <w:bCs/>
          <w:sz w:val="20"/>
          <w:szCs w:val="20"/>
        </w:rPr>
        <w:t>u 2023. godini.</w:t>
      </w:r>
    </w:p>
    <w:p w14:paraId="499B32C3" w14:textId="6987458E" w:rsidR="007756D0" w:rsidRDefault="00D4679B" w:rsidP="004E7E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61F745D2" w14:textId="77777777" w:rsidR="004E7E36" w:rsidRPr="00B05C86" w:rsidRDefault="007756D0" w:rsidP="004E7E3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05C8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639</w:t>
      </w:r>
      <w:r w:rsidR="004E7E36" w:rsidRPr="00B05C86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Prijenosi između proračunskih korisnika istog proračuna</w:t>
      </w:r>
    </w:p>
    <w:p w14:paraId="663E611A" w14:textId="780CC37A" w:rsidR="00A226C0" w:rsidRPr="00B05C86" w:rsidRDefault="007756D0" w:rsidP="004E7E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C86">
        <w:rPr>
          <w:rFonts w:ascii="Times New Roman" w:hAnsi="Times New Roman" w:cs="Times New Roman"/>
          <w:sz w:val="20"/>
          <w:szCs w:val="20"/>
        </w:rPr>
        <w:t>Ova pozicija odnosi se na</w:t>
      </w:r>
      <w:r w:rsidR="004E7E36" w:rsidRPr="00B05C86">
        <w:rPr>
          <w:rFonts w:ascii="Times New Roman" w:hAnsi="Times New Roman" w:cs="Times New Roman"/>
          <w:sz w:val="20"/>
          <w:szCs w:val="20"/>
        </w:rPr>
        <w:t xml:space="preserve"> sredstva ostvarena od Tehničke škole Slavonski Brod za pokriće izdataka službenog puta u sklopu </w:t>
      </w:r>
      <w:r w:rsidR="00127FEB">
        <w:rPr>
          <w:rFonts w:ascii="Times New Roman" w:hAnsi="Times New Roman" w:cs="Times New Roman"/>
          <w:sz w:val="20"/>
          <w:szCs w:val="20"/>
        </w:rPr>
        <w:t>projekta</w:t>
      </w:r>
      <w:r w:rsidR="00DE0A53">
        <w:rPr>
          <w:rFonts w:ascii="Times New Roman" w:hAnsi="Times New Roman" w:cs="Times New Roman"/>
          <w:sz w:val="20"/>
          <w:szCs w:val="20"/>
        </w:rPr>
        <w:t xml:space="preserve"> </w:t>
      </w:r>
      <w:r w:rsidR="004E7E36" w:rsidRPr="00B05C86">
        <w:rPr>
          <w:rFonts w:ascii="Times New Roman" w:hAnsi="Times New Roman" w:cs="Times New Roman"/>
          <w:sz w:val="20"/>
          <w:szCs w:val="20"/>
        </w:rPr>
        <w:t xml:space="preserve">Regionalni centar kompetentnosti –„Slavonika 5.1“ u iznosu </w:t>
      </w:r>
      <w:r w:rsidR="00B05C86" w:rsidRPr="00B05C86">
        <w:rPr>
          <w:rFonts w:ascii="Times New Roman" w:hAnsi="Times New Roman" w:cs="Times New Roman"/>
          <w:sz w:val="20"/>
          <w:szCs w:val="20"/>
        </w:rPr>
        <w:t xml:space="preserve">5.757,94 € </w:t>
      </w:r>
      <w:r w:rsidR="00DE0A53">
        <w:rPr>
          <w:rFonts w:ascii="Times New Roman" w:hAnsi="Times New Roman" w:cs="Times New Roman"/>
          <w:sz w:val="20"/>
          <w:szCs w:val="20"/>
        </w:rPr>
        <w:t xml:space="preserve"> </w:t>
      </w:r>
      <w:r w:rsidR="00B05C86" w:rsidRPr="00B05C86">
        <w:rPr>
          <w:rFonts w:ascii="Times New Roman" w:hAnsi="Times New Roman" w:cs="Times New Roman"/>
          <w:sz w:val="20"/>
          <w:szCs w:val="20"/>
        </w:rPr>
        <w:t xml:space="preserve">i </w:t>
      </w:r>
      <w:r w:rsidR="00127FEB">
        <w:rPr>
          <w:rFonts w:ascii="Times New Roman" w:hAnsi="Times New Roman" w:cs="Times New Roman"/>
          <w:sz w:val="20"/>
          <w:szCs w:val="20"/>
        </w:rPr>
        <w:t xml:space="preserve">Erasmus+ Kompas 4 u iznosu </w:t>
      </w:r>
      <w:r w:rsidR="00B05C86" w:rsidRPr="00B05C86">
        <w:rPr>
          <w:rFonts w:ascii="Times New Roman" w:hAnsi="Times New Roman" w:cs="Times New Roman"/>
          <w:sz w:val="20"/>
          <w:szCs w:val="20"/>
        </w:rPr>
        <w:t>2.850,00 € za troškove prijevoza učenika i nastavnika na mobilnost u Frankfurt i Sevillu</w:t>
      </w:r>
      <w:r w:rsidR="00127FEB">
        <w:rPr>
          <w:rFonts w:ascii="Times New Roman" w:hAnsi="Times New Roman" w:cs="Times New Roman"/>
          <w:sz w:val="20"/>
          <w:szCs w:val="20"/>
        </w:rPr>
        <w:t>.</w:t>
      </w:r>
      <w:r w:rsidR="00B05C86" w:rsidRPr="00B05C86">
        <w:rPr>
          <w:rFonts w:ascii="Times New Roman" w:hAnsi="Times New Roman" w:cs="Times New Roman"/>
          <w:sz w:val="20"/>
          <w:szCs w:val="20"/>
        </w:rPr>
        <w:t xml:space="preserve"> Ovdje su iskazani i</w:t>
      </w:r>
      <w:r w:rsidR="007A7F17" w:rsidRPr="00B05C86">
        <w:rPr>
          <w:rFonts w:ascii="Times New Roman" w:hAnsi="Times New Roman" w:cs="Times New Roman"/>
          <w:sz w:val="20"/>
          <w:szCs w:val="20"/>
        </w:rPr>
        <w:t xml:space="preserve"> </w:t>
      </w:r>
      <w:r w:rsidR="00A226C0" w:rsidRPr="00B05C86">
        <w:rPr>
          <w:rFonts w:ascii="Times New Roman" w:hAnsi="Times New Roman" w:cs="Times New Roman"/>
          <w:sz w:val="20"/>
          <w:szCs w:val="20"/>
        </w:rPr>
        <w:t>prihod</w:t>
      </w:r>
      <w:r w:rsidR="00B05C86" w:rsidRPr="00B05C86">
        <w:rPr>
          <w:rFonts w:ascii="Times New Roman" w:hAnsi="Times New Roman" w:cs="Times New Roman"/>
          <w:sz w:val="20"/>
          <w:szCs w:val="20"/>
        </w:rPr>
        <w:t>i</w:t>
      </w:r>
      <w:r w:rsidR="007A7F17" w:rsidRPr="00B05C86">
        <w:rPr>
          <w:rFonts w:ascii="Times New Roman" w:hAnsi="Times New Roman" w:cs="Times New Roman"/>
          <w:sz w:val="20"/>
          <w:szCs w:val="20"/>
        </w:rPr>
        <w:t xml:space="preserve"> za plaće pomoćnika u nastavi</w:t>
      </w:r>
      <w:r w:rsidR="00EA3AFC" w:rsidRPr="00B05C86">
        <w:rPr>
          <w:rFonts w:ascii="Times New Roman" w:hAnsi="Times New Roman" w:cs="Times New Roman"/>
          <w:sz w:val="20"/>
          <w:szCs w:val="20"/>
        </w:rPr>
        <w:t xml:space="preserve"> u iznosu </w:t>
      </w:r>
      <w:r w:rsidR="00B05C86" w:rsidRPr="00B05C86">
        <w:rPr>
          <w:rFonts w:ascii="Times New Roman" w:hAnsi="Times New Roman" w:cs="Times New Roman"/>
          <w:sz w:val="20"/>
          <w:szCs w:val="20"/>
        </w:rPr>
        <w:t>6.003,80 €</w:t>
      </w:r>
      <w:r w:rsidR="007A7F17" w:rsidRPr="00B05C86">
        <w:rPr>
          <w:rFonts w:ascii="Times New Roman" w:hAnsi="Times New Roman" w:cs="Times New Roman"/>
          <w:sz w:val="20"/>
          <w:szCs w:val="20"/>
        </w:rPr>
        <w:t xml:space="preserve"> </w:t>
      </w:r>
      <w:r w:rsidR="00A226C0" w:rsidRPr="00B05C86">
        <w:rPr>
          <w:rFonts w:ascii="Times New Roman" w:hAnsi="Times New Roman" w:cs="Times New Roman"/>
          <w:sz w:val="20"/>
          <w:szCs w:val="20"/>
        </w:rPr>
        <w:t xml:space="preserve"> za koje sredstva osigurava osnivač u okviru projekta „S osmijehom u školu“ financiranog od strane E</w:t>
      </w:r>
      <w:r w:rsidR="00EA3AFC" w:rsidRPr="00B05C86">
        <w:rPr>
          <w:rFonts w:ascii="Times New Roman" w:hAnsi="Times New Roman" w:cs="Times New Roman"/>
          <w:sz w:val="20"/>
          <w:szCs w:val="20"/>
        </w:rPr>
        <w:t>uropskog socijalnog fonda</w:t>
      </w:r>
      <w:r w:rsidR="00BA0E78" w:rsidRPr="00B05C86">
        <w:rPr>
          <w:rFonts w:ascii="Times New Roman" w:hAnsi="Times New Roman" w:cs="Times New Roman"/>
          <w:sz w:val="20"/>
          <w:szCs w:val="20"/>
        </w:rPr>
        <w:t>.</w:t>
      </w:r>
      <w:r w:rsidR="00B05C86">
        <w:rPr>
          <w:rFonts w:ascii="Times New Roman" w:hAnsi="Times New Roman" w:cs="Times New Roman"/>
          <w:sz w:val="20"/>
          <w:szCs w:val="20"/>
        </w:rPr>
        <w:t xml:space="preserve"> </w:t>
      </w:r>
      <w:r w:rsidR="00127FEB">
        <w:rPr>
          <w:rFonts w:ascii="Times New Roman" w:hAnsi="Times New Roman" w:cs="Times New Roman"/>
          <w:sz w:val="20"/>
          <w:szCs w:val="20"/>
        </w:rPr>
        <w:t>Ovi prihodi su povećani u odnosu na isto razdoblje prethodne godine za 1</w:t>
      </w:r>
      <w:r w:rsidR="002B33DE">
        <w:rPr>
          <w:rFonts w:ascii="Times New Roman" w:hAnsi="Times New Roman" w:cs="Times New Roman"/>
          <w:sz w:val="20"/>
          <w:szCs w:val="20"/>
        </w:rPr>
        <w:t>8</w:t>
      </w:r>
      <w:r w:rsidR="00127FEB">
        <w:rPr>
          <w:rFonts w:ascii="Times New Roman" w:hAnsi="Times New Roman" w:cs="Times New Roman"/>
          <w:sz w:val="20"/>
          <w:szCs w:val="20"/>
        </w:rPr>
        <w:t>9,60% zbog refundacije troškova za projekt RCK Slavonika za troškove ostvarene u prethodnoj godini te zbog sudjelovanja u novom projektu Erasmus+ Kompas 4, također kao partner Tehničkoj školi Slavonski Brod.</w:t>
      </w:r>
    </w:p>
    <w:p w14:paraId="02201E28" w14:textId="1A6D7827" w:rsidR="007756D0" w:rsidRDefault="007756D0" w:rsidP="004E7E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53193BD" w14:textId="77777777" w:rsidR="00140C7D" w:rsidRPr="00D60DD8" w:rsidRDefault="007756D0" w:rsidP="00375422">
      <w:pPr>
        <w:pStyle w:val="Bezproreda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D60DD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Šifra 6526</w:t>
      </w:r>
      <w:r w:rsidR="00116712" w:rsidRPr="00D60DD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-</w:t>
      </w:r>
      <w:r w:rsidR="00AE6AEA" w:rsidRPr="00D60DD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r w:rsidR="00D22629" w:rsidRPr="00D60DD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</w:t>
      </w:r>
      <w:r w:rsidR="00AE6AEA" w:rsidRPr="00D60DD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stali nespomenuti prihodi</w:t>
      </w:r>
    </w:p>
    <w:p w14:paraId="47817D4A" w14:textId="73E891C4" w:rsidR="00B05C86" w:rsidRDefault="001F15AF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60DD8">
        <w:rPr>
          <w:rFonts w:ascii="Times New Roman" w:hAnsi="Times New Roman" w:cs="Times New Roman"/>
          <w:sz w:val="20"/>
          <w:szCs w:val="20"/>
        </w:rPr>
        <w:t>Ostali nespomenuti prihodi</w:t>
      </w:r>
      <w:r w:rsidR="00EA3AFC" w:rsidRPr="00D60DD8">
        <w:rPr>
          <w:rFonts w:ascii="Times New Roman" w:hAnsi="Times New Roman" w:cs="Times New Roman"/>
          <w:sz w:val="20"/>
          <w:szCs w:val="20"/>
        </w:rPr>
        <w:t xml:space="preserve"> ostvareni su u iznosu</w:t>
      </w:r>
      <w:r w:rsidRPr="00D60DD8">
        <w:rPr>
          <w:rFonts w:ascii="Times New Roman" w:hAnsi="Times New Roman" w:cs="Times New Roman"/>
          <w:sz w:val="20"/>
          <w:szCs w:val="20"/>
        </w:rPr>
        <w:t xml:space="preserve"> </w:t>
      </w:r>
      <w:r w:rsidR="00B05C86" w:rsidRPr="00D60DD8">
        <w:rPr>
          <w:rFonts w:ascii="Times New Roman" w:hAnsi="Times New Roman" w:cs="Times New Roman"/>
          <w:sz w:val="20"/>
          <w:szCs w:val="20"/>
        </w:rPr>
        <w:t>1.577,39 €</w:t>
      </w:r>
      <w:r w:rsidR="00EA3AFC" w:rsidRPr="00D60DD8">
        <w:rPr>
          <w:rFonts w:ascii="Times New Roman" w:hAnsi="Times New Roman" w:cs="Times New Roman"/>
          <w:sz w:val="20"/>
          <w:szCs w:val="20"/>
        </w:rPr>
        <w:t xml:space="preserve"> a u strukturi ukupnih prihoda čine 0,</w:t>
      </w:r>
      <w:r w:rsidR="00597107" w:rsidRPr="00D60DD8">
        <w:rPr>
          <w:rFonts w:ascii="Times New Roman" w:hAnsi="Times New Roman" w:cs="Times New Roman"/>
          <w:sz w:val="20"/>
          <w:szCs w:val="20"/>
        </w:rPr>
        <w:t>1</w:t>
      </w:r>
      <w:r w:rsidR="00B05C86" w:rsidRPr="00D60DD8">
        <w:rPr>
          <w:rFonts w:ascii="Times New Roman" w:hAnsi="Times New Roman" w:cs="Times New Roman"/>
          <w:sz w:val="20"/>
          <w:szCs w:val="20"/>
        </w:rPr>
        <w:t>3</w:t>
      </w:r>
      <w:r w:rsidR="00EA3AFC" w:rsidRPr="00D60DD8">
        <w:rPr>
          <w:rFonts w:ascii="Times New Roman" w:hAnsi="Times New Roman" w:cs="Times New Roman"/>
          <w:sz w:val="20"/>
          <w:szCs w:val="20"/>
        </w:rPr>
        <w:t xml:space="preserve">%. </w:t>
      </w:r>
      <w:r w:rsidR="00BA0E78" w:rsidRPr="00D60DD8">
        <w:rPr>
          <w:rFonts w:ascii="Times New Roman" w:hAnsi="Times New Roman" w:cs="Times New Roman"/>
          <w:sz w:val="20"/>
          <w:szCs w:val="20"/>
        </w:rPr>
        <w:t xml:space="preserve">Ovi prihodi su </w:t>
      </w:r>
      <w:r w:rsidR="00B05C86" w:rsidRPr="00D60DD8">
        <w:rPr>
          <w:rFonts w:ascii="Times New Roman" w:hAnsi="Times New Roman" w:cs="Times New Roman"/>
          <w:sz w:val="20"/>
          <w:szCs w:val="20"/>
        </w:rPr>
        <w:t>smanjeni</w:t>
      </w:r>
      <w:r w:rsidR="00BA0E78" w:rsidRPr="00D60DD8">
        <w:rPr>
          <w:rFonts w:ascii="Times New Roman" w:hAnsi="Times New Roman" w:cs="Times New Roman"/>
          <w:sz w:val="20"/>
          <w:szCs w:val="20"/>
        </w:rPr>
        <w:t xml:space="preserve"> u odnosu na prethodnu godinu za </w:t>
      </w:r>
      <w:r w:rsidR="00B05C86" w:rsidRPr="00D60DD8">
        <w:rPr>
          <w:rFonts w:ascii="Times New Roman" w:hAnsi="Times New Roman" w:cs="Times New Roman"/>
          <w:sz w:val="20"/>
          <w:szCs w:val="20"/>
        </w:rPr>
        <w:t>334,81 €</w:t>
      </w:r>
      <w:r w:rsidR="00BA0E78" w:rsidRPr="00D60DD8">
        <w:rPr>
          <w:rFonts w:ascii="Times New Roman" w:hAnsi="Times New Roman" w:cs="Times New Roman"/>
          <w:sz w:val="20"/>
          <w:szCs w:val="20"/>
        </w:rPr>
        <w:t xml:space="preserve"> ili </w:t>
      </w:r>
      <w:r w:rsidR="00B05C86" w:rsidRPr="00D60DD8">
        <w:rPr>
          <w:rFonts w:ascii="Times New Roman" w:hAnsi="Times New Roman" w:cs="Times New Roman"/>
          <w:sz w:val="20"/>
          <w:szCs w:val="20"/>
        </w:rPr>
        <w:t>17,5</w:t>
      </w:r>
      <w:r w:rsidR="00BA0E78" w:rsidRPr="00D60DD8">
        <w:rPr>
          <w:rFonts w:ascii="Times New Roman" w:hAnsi="Times New Roman" w:cs="Times New Roman"/>
          <w:sz w:val="20"/>
          <w:szCs w:val="20"/>
        </w:rPr>
        <w:t xml:space="preserve">% </w:t>
      </w:r>
      <w:r w:rsidR="00B05C86" w:rsidRPr="00D60DD8">
        <w:rPr>
          <w:rFonts w:ascii="Times New Roman" w:hAnsi="Times New Roman" w:cs="Times New Roman"/>
          <w:sz w:val="20"/>
          <w:szCs w:val="20"/>
        </w:rPr>
        <w:t xml:space="preserve"> a odnose se na prihode od učenika za </w:t>
      </w:r>
      <w:r w:rsidR="00D60DD8" w:rsidRPr="00D60DD8">
        <w:rPr>
          <w:rFonts w:ascii="Times New Roman" w:hAnsi="Times New Roman" w:cs="Times New Roman"/>
          <w:sz w:val="20"/>
          <w:szCs w:val="20"/>
        </w:rPr>
        <w:t>osiguranje u iznosu 1.345,00 € i prihode od izdavanja duplikata svjedodžbi u iznosu 232,39 €</w:t>
      </w:r>
      <w:r w:rsidR="00127FEB">
        <w:rPr>
          <w:rFonts w:ascii="Times New Roman" w:hAnsi="Times New Roman" w:cs="Times New Roman"/>
          <w:sz w:val="20"/>
          <w:szCs w:val="20"/>
        </w:rPr>
        <w:t>. U prethodnoj godini na ovoj poziciji bili su iskazani i prihodi od učenika za prijevoz na terensku nastavu te prihodi od naplate štete od osiguravajućeg društva.</w:t>
      </w:r>
    </w:p>
    <w:p w14:paraId="3C2D0656" w14:textId="77777777" w:rsidR="00127FEB" w:rsidRPr="00D60DD8" w:rsidRDefault="00127FEB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8016073" w14:textId="77777777" w:rsidR="007417ED" w:rsidRPr="001017E9" w:rsidRDefault="00386BFF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1017E9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Šifra 6615</w:t>
      </w:r>
      <w:r w:rsidR="00623716" w:rsidRPr="001017E9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r w:rsidR="00965099" w:rsidRPr="001017E9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- Prihodi od pruženih usluga</w:t>
      </w:r>
    </w:p>
    <w:p w14:paraId="67DE1E9A" w14:textId="2A6826BC" w:rsidR="00965099" w:rsidRPr="00D4679B" w:rsidRDefault="007417ED" w:rsidP="000D2194">
      <w:pPr>
        <w:pStyle w:val="Bezproreda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hr-HR"/>
        </w:rPr>
      </w:pPr>
      <w:r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Vlastiti prihodi od pruženih usluga ostvareni su u iznosu </w:t>
      </w:r>
      <w:r w:rsidR="00D60DD8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34.159,17 €</w:t>
      </w:r>
      <w:r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612A6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 čine </w:t>
      </w:r>
      <w:r w:rsidR="00597107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2,</w:t>
      </w:r>
      <w:r w:rsidR="00D60DD8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73</w:t>
      </w:r>
      <w:r w:rsidR="004612A6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% ukupnih prihoda. U</w:t>
      </w:r>
      <w:r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odnosu na </w:t>
      </w:r>
      <w:r w:rsidR="00597107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isto razdoblje prethodne godine </w:t>
      </w:r>
      <w:r w:rsidR="004612A6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povećani</w:t>
      </w:r>
      <w:r w:rsid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su</w:t>
      </w:r>
      <w:r w:rsidR="004612A6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</w:t>
      </w:r>
      <w:r w:rsidR="00DD2C8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60DD8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11.121,53 €</w:t>
      </w:r>
      <w:r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ili </w:t>
      </w:r>
      <w:r w:rsidR="00D60DD8"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48,3</w:t>
      </w:r>
      <w:r w:rsidRP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%</w:t>
      </w:r>
      <w:r w:rsidR="00D60DD8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DD2C8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60DD8" w:rsidRPr="00A064EF">
        <w:rPr>
          <w:rFonts w:ascii="Times New Roman" w:hAnsi="Times New Roman" w:cs="Times New Roman"/>
          <w:sz w:val="20"/>
          <w:szCs w:val="20"/>
        </w:rPr>
        <w:t xml:space="preserve">Ovi prihodi su povećani na ime prihoda od najma zbog povećanja cijena korištenja prostora dvorane od listopada </w:t>
      </w:r>
      <w:r w:rsidR="00D60DD8">
        <w:rPr>
          <w:rFonts w:ascii="Times New Roman" w:hAnsi="Times New Roman" w:cs="Times New Roman"/>
          <w:sz w:val="20"/>
          <w:szCs w:val="20"/>
        </w:rPr>
        <w:t>prošle godine</w:t>
      </w:r>
      <w:r w:rsidR="00D60DD8" w:rsidRPr="00A064EF">
        <w:rPr>
          <w:rFonts w:ascii="Times New Roman" w:hAnsi="Times New Roman" w:cs="Times New Roman"/>
          <w:sz w:val="20"/>
          <w:szCs w:val="20"/>
        </w:rPr>
        <w:t xml:space="preserve"> uz istovremeno povećanje na ime ostvarenih prihoda od učeničkog servisa jer je tijekom 202</w:t>
      </w:r>
      <w:r w:rsidR="00D60DD8">
        <w:rPr>
          <w:rFonts w:ascii="Times New Roman" w:hAnsi="Times New Roman" w:cs="Times New Roman"/>
          <w:sz w:val="20"/>
          <w:szCs w:val="20"/>
        </w:rPr>
        <w:t>3</w:t>
      </w:r>
      <w:r w:rsidR="00D60DD8" w:rsidRPr="00A064EF">
        <w:rPr>
          <w:rFonts w:ascii="Times New Roman" w:hAnsi="Times New Roman" w:cs="Times New Roman"/>
          <w:sz w:val="20"/>
          <w:szCs w:val="20"/>
        </w:rPr>
        <w:t>. godine više učenika radilo preko učeničkog servisa</w:t>
      </w:r>
      <w:r w:rsidR="000D2194">
        <w:rPr>
          <w:rFonts w:ascii="Times New Roman" w:hAnsi="Times New Roman" w:cs="Times New Roman"/>
          <w:sz w:val="20"/>
          <w:szCs w:val="20"/>
        </w:rPr>
        <w:t>.</w:t>
      </w:r>
    </w:p>
    <w:p w14:paraId="4F48D97A" w14:textId="6B186F54" w:rsidR="00A226C0" w:rsidRPr="008002DA" w:rsidRDefault="00737E47" w:rsidP="005D1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Prihodi od najma dvorane i školskog prostora iskazani su u iznosu </w:t>
      </w:r>
      <w:r w:rsidR="00D60DD8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21.956,08 € </w:t>
      </w:r>
      <w:r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76E57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>dok su p</w:t>
      </w:r>
      <w:r w:rsidRPr="008002DA">
        <w:rPr>
          <w:rFonts w:ascii="Times New Roman" w:hAnsi="Times New Roman" w:cs="Times New Roman"/>
          <w:color w:val="000000"/>
          <w:sz w:val="20"/>
          <w:szCs w:val="20"/>
        </w:rPr>
        <w:t xml:space="preserve">rihodi od usluga pomoćno-tehničkog osoblja ostvareni u iznosu </w:t>
      </w:r>
      <w:r w:rsidR="008002DA" w:rsidRPr="008002DA">
        <w:rPr>
          <w:rFonts w:ascii="Times New Roman" w:hAnsi="Times New Roman" w:cs="Times New Roman"/>
          <w:color w:val="000000"/>
          <w:sz w:val="20"/>
          <w:szCs w:val="20"/>
        </w:rPr>
        <w:t>2.087,58 €</w:t>
      </w:r>
      <w:r w:rsidR="00386BFF" w:rsidRPr="008002D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002D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76E57" w:rsidRPr="008002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A1E25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>P</w:t>
      </w:r>
      <w:r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>rihodi od učeničkog servisa</w:t>
      </w:r>
      <w:r w:rsidR="001A1E25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iskazani su po bruto načelu i </w:t>
      </w:r>
      <w:r w:rsidR="001A1E25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ostvareni su </w:t>
      </w:r>
      <w:r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iznosu </w:t>
      </w:r>
      <w:r w:rsidR="008002DA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>9.832,54 €</w:t>
      </w:r>
      <w:r w:rsid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59474E" w:rsidRP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ovoj poziciji od ove godine</w:t>
      </w:r>
      <w:r w:rsidR="001017E9" w:rsidRP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iskazani su</w:t>
      </w:r>
      <w:r w:rsid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</w:t>
      </w:r>
      <w:r w:rsidR="001017E9" w:rsidRP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prihodi od isporučene električne energije-vlastita solarna elektrana u iznosu</w:t>
      </w:r>
      <w:r w:rsidR="008002DA" w:rsidRP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282,97 €</w:t>
      </w:r>
      <w:r w:rsidR="001017E9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38CC0DDD" w14:textId="77777777" w:rsidR="00F21FF8" w:rsidRPr="008002DA" w:rsidRDefault="00F21FF8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D6135F0" w14:textId="77777777" w:rsidR="00E014F0" w:rsidRPr="008002DA" w:rsidRDefault="00386BFF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8002D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Šifra 663 – Donacije od pravnih i fizičkih osoba izvan općeg proračuna</w:t>
      </w:r>
      <w:r w:rsidR="00E014F0" w:rsidRPr="008002D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</w:p>
    <w:p w14:paraId="746019E5" w14:textId="77777777" w:rsidR="007B29F6" w:rsidRDefault="00386BFF" w:rsidP="005947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Donacije su ostvarene u iznosu </w:t>
      </w:r>
      <w:r w:rsid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>11.891,08 €</w:t>
      </w:r>
      <w:r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u struk</w:t>
      </w:r>
      <w:r w:rsidR="00F64C5D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turi ukupnih prihoda čine </w:t>
      </w:r>
      <w:r w:rsidR="009326B8" w:rsidRP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>0,</w:t>
      </w:r>
      <w:r w:rsidR="008002DA">
        <w:rPr>
          <w:rFonts w:ascii="Times New Roman" w:eastAsia="Times New Roman" w:hAnsi="Times New Roman" w:cs="Times New Roman"/>
          <w:sz w:val="20"/>
          <w:szCs w:val="20"/>
          <w:lang w:eastAsia="hr-HR"/>
        </w:rPr>
        <w:t>95</w:t>
      </w:r>
      <w:r w:rsidR="00F64C5D" w:rsidRPr="004B62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%. </w:t>
      </w:r>
      <w:r w:rsidR="00DF3296" w:rsidRPr="004B62E7">
        <w:rPr>
          <w:rFonts w:ascii="Times New Roman" w:eastAsia="Times New Roman" w:hAnsi="Times New Roman" w:cs="Times New Roman"/>
          <w:sz w:val="20"/>
          <w:szCs w:val="20"/>
          <w:lang w:eastAsia="hr-HR"/>
        </w:rPr>
        <w:t>Ova pozicija je značajno povećana u odnosu na prethodnu godinu.</w:t>
      </w:r>
    </w:p>
    <w:p w14:paraId="5051B1CD" w14:textId="25CE516A" w:rsidR="001017E9" w:rsidRPr="00401166" w:rsidRDefault="0043205D" w:rsidP="005947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01166">
        <w:rPr>
          <w:rFonts w:ascii="Times New Roman" w:eastAsia="Times New Roman" w:hAnsi="Times New Roman" w:cs="Times New Roman"/>
          <w:sz w:val="20"/>
          <w:szCs w:val="20"/>
          <w:lang w:eastAsia="hr-HR"/>
        </w:rPr>
        <w:t>Iznos iskazan na ovoj poziciji odnosi se na</w:t>
      </w:r>
      <w:r w:rsidR="001017E9" w:rsidRPr="0040116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01166" w:rsidRPr="00401166">
        <w:rPr>
          <w:rFonts w:ascii="Times New Roman" w:eastAsia="Times New Roman" w:hAnsi="Times New Roman" w:cs="Times New Roman"/>
          <w:sz w:val="20"/>
          <w:szCs w:val="20"/>
          <w:lang w:eastAsia="hr-HR"/>
        </w:rPr>
        <w:t>slijedeće donacije u novcu:</w:t>
      </w:r>
    </w:p>
    <w:p w14:paraId="2DC94CF9" w14:textId="327BFA2D" w:rsidR="001017E9" w:rsidRPr="00401166" w:rsidRDefault="00401166" w:rsidP="00401166">
      <w:pPr>
        <w:pStyle w:val="Odlomakpopisa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1166">
        <w:rPr>
          <w:rFonts w:ascii="Times New Roman" w:hAnsi="Times New Roman"/>
          <w:sz w:val="20"/>
          <w:szCs w:val="20"/>
        </w:rPr>
        <w:t xml:space="preserve">Hrvatski školski sportski savez za pokriće troškova državnog </w:t>
      </w:r>
      <w:r>
        <w:rPr>
          <w:rFonts w:ascii="Times New Roman" w:hAnsi="Times New Roman"/>
          <w:sz w:val="20"/>
          <w:szCs w:val="20"/>
        </w:rPr>
        <w:t xml:space="preserve">prvenstva </w:t>
      </w:r>
      <w:r w:rsidRPr="00401166">
        <w:rPr>
          <w:rFonts w:ascii="Times New Roman" w:hAnsi="Times New Roman"/>
          <w:sz w:val="20"/>
          <w:szCs w:val="20"/>
        </w:rPr>
        <w:t>u badmintonu u iznosu 79,62 €</w:t>
      </w:r>
    </w:p>
    <w:p w14:paraId="654B7A68" w14:textId="46360D47" w:rsidR="00401166" w:rsidRPr="00401166" w:rsidRDefault="00401166" w:rsidP="00401166">
      <w:pPr>
        <w:pStyle w:val="Odlomakpopisa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1166">
        <w:rPr>
          <w:rFonts w:ascii="Times New Roman" w:hAnsi="Times New Roman"/>
          <w:sz w:val="20"/>
          <w:szCs w:val="20"/>
        </w:rPr>
        <w:t>Školski sportski savez Brodsko posavske županije za rad školskog sportskog društva u iznosu 237,56 €</w:t>
      </w:r>
    </w:p>
    <w:p w14:paraId="22A8379C" w14:textId="66980B76" w:rsidR="00401166" w:rsidRPr="00401166" w:rsidRDefault="00401166" w:rsidP="00401166">
      <w:pPr>
        <w:pStyle w:val="Odlomakpopisa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1166">
        <w:rPr>
          <w:rFonts w:ascii="Times New Roman" w:hAnsi="Times New Roman"/>
          <w:sz w:val="20"/>
          <w:szCs w:val="20"/>
        </w:rPr>
        <w:t>turistička agencija za pokriće troškova učeničkih ekskurzija u iznosu 1.480,00 €</w:t>
      </w:r>
    </w:p>
    <w:p w14:paraId="71FCA2AD" w14:textId="593950DC" w:rsidR="00401166" w:rsidRDefault="00401166" w:rsidP="00401166">
      <w:pPr>
        <w:pStyle w:val="Odlomakpopisa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1166">
        <w:rPr>
          <w:rFonts w:ascii="Times New Roman" w:hAnsi="Times New Roman"/>
          <w:sz w:val="20"/>
          <w:szCs w:val="20"/>
        </w:rPr>
        <w:t>Hrvatski Telekom za donacijski natječaj Generacija NOW u iznosu 65,00 €</w:t>
      </w:r>
    </w:p>
    <w:p w14:paraId="06DFF0D3" w14:textId="77777777" w:rsidR="00401166" w:rsidRPr="00401166" w:rsidRDefault="00401166" w:rsidP="0040116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0D190E" w14:textId="10B86356" w:rsidR="00401166" w:rsidRDefault="00401166" w:rsidP="0040116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Ova pozicija uključuje i slijedeće donacije u naravi:</w:t>
      </w:r>
    </w:p>
    <w:p w14:paraId="0CC7A519" w14:textId="16F348F5" w:rsidR="00401166" w:rsidRPr="002D6047" w:rsidRDefault="00401166" w:rsidP="002D6047">
      <w:pPr>
        <w:pStyle w:val="Odlomakpopis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047">
        <w:rPr>
          <w:rFonts w:ascii="Times New Roman" w:hAnsi="Times New Roman"/>
          <w:sz w:val="20"/>
          <w:szCs w:val="20"/>
        </w:rPr>
        <w:t>Informativno pravni centar Slavonski Brod – donacija projektora u vrijednosti 300,00 € u sklopu projekta „Stop vršnjačkom nasilju II“</w:t>
      </w:r>
    </w:p>
    <w:p w14:paraId="0E429AF3" w14:textId="1156AAA7" w:rsidR="00401166" w:rsidRPr="002D6047" w:rsidRDefault="002D6047" w:rsidP="002D6047">
      <w:pPr>
        <w:pStyle w:val="Odlomakpopis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047">
        <w:rPr>
          <w:rFonts w:ascii="Times New Roman" w:hAnsi="Times New Roman"/>
          <w:sz w:val="20"/>
          <w:szCs w:val="20"/>
        </w:rPr>
        <w:t xml:space="preserve">Institut za razvoj i inovativnost mladih – donacija opreme i materijala u vrijednosti 1.302,67 € za projekt „Junior </w:t>
      </w:r>
      <w:proofErr w:type="spellStart"/>
      <w:r w:rsidRPr="002D6047">
        <w:rPr>
          <w:rFonts w:ascii="Times New Roman" w:hAnsi="Times New Roman"/>
          <w:sz w:val="20"/>
          <w:szCs w:val="20"/>
        </w:rPr>
        <w:t>Engineer</w:t>
      </w:r>
      <w:proofErr w:type="spellEnd"/>
      <w:r w:rsidRPr="002D604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6047">
        <w:rPr>
          <w:rFonts w:ascii="Times New Roman" w:hAnsi="Times New Roman"/>
          <w:sz w:val="20"/>
          <w:szCs w:val="20"/>
        </w:rPr>
        <w:t>Academy</w:t>
      </w:r>
      <w:proofErr w:type="spellEnd"/>
      <w:r w:rsidRPr="002D6047">
        <w:rPr>
          <w:rFonts w:ascii="Times New Roman" w:hAnsi="Times New Roman"/>
          <w:sz w:val="20"/>
          <w:szCs w:val="20"/>
        </w:rPr>
        <w:t xml:space="preserve"> 2,0“</w:t>
      </w:r>
    </w:p>
    <w:p w14:paraId="44DD7028" w14:textId="490A2487" w:rsidR="002D6047" w:rsidRPr="002D6047" w:rsidRDefault="002D6047" w:rsidP="002D6047">
      <w:pPr>
        <w:pStyle w:val="Odlomakpopis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047">
        <w:rPr>
          <w:rFonts w:ascii="Times New Roman" w:hAnsi="Times New Roman"/>
          <w:sz w:val="20"/>
          <w:szCs w:val="20"/>
        </w:rPr>
        <w:t>Savez sportova Nova Gradiška – donacija plastičnih stolica za tribine u školskoj-sportskoj dvorani u vrijednosti 1.194,30 €</w:t>
      </w:r>
    </w:p>
    <w:p w14:paraId="7F2BAED2" w14:textId="15A2E847" w:rsidR="002D6047" w:rsidRPr="007B29F6" w:rsidRDefault="002D6047" w:rsidP="002D6047">
      <w:pPr>
        <w:pStyle w:val="Odlomakpopis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29F6">
        <w:rPr>
          <w:rFonts w:ascii="Times New Roman" w:hAnsi="Times New Roman"/>
          <w:sz w:val="20"/>
          <w:szCs w:val="20"/>
        </w:rPr>
        <w:t xml:space="preserve">Trgovačko društvo </w:t>
      </w:r>
      <w:proofErr w:type="spellStart"/>
      <w:r w:rsidR="004B62E7">
        <w:rPr>
          <w:rFonts w:ascii="Times New Roman" w:hAnsi="Times New Roman"/>
          <w:sz w:val="20"/>
          <w:szCs w:val="20"/>
        </w:rPr>
        <w:t>Schrack</w:t>
      </w:r>
      <w:proofErr w:type="spellEnd"/>
      <w:r w:rsidR="004B62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62E7">
        <w:rPr>
          <w:rFonts w:ascii="Times New Roman" w:hAnsi="Times New Roman"/>
          <w:sz w:val="20"/>
          <w:szCs w:val="20"/>
        </w:rPr>
        <w:t>Technik</w:t>
      </w:r>
      <w:proofErr w:type="spellEnd"/>
      <w:r w:rsidR="004B62E7">
        <w:rPr>
          <w:rFonts w:ascii="Times New Roman" w:hAnsi="Times New Roman"/>
          <w:sz w:val="20"/>
          <w:szCs w:val="20"/>
        </w:rPr>
        <w:t xml:space="preserve"> d.o.o.</w:t>
      </w:r>
      <w:r w:rsidRPr="007B29F6">
        <w:rPr>
          <w:rFonts w:ascii="Times New Roman" w:hAnsi="Times New Roman"/>
          <w:sz w:val="20"/>
          <w:szCs w:val="20"/>
        </w:rPr>
        <w:t>- donacije opreme za provedbu vježbi i primjenu novih strukovnih kurikuluma u vrijednosti 6.809,45 €</w:t>
      </w:r>
    </w:p>
    <w:p w14:paraId="042C892F" w14:textId="659C3D5C" w:rsidR="002D6047" w:rsidRDefault="002D6047" w:rsidP="002D6047">
      <w:pPr>
        <w:pStyle w:val="Odlomakpopis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047">
        <w:rPr>
          <w:rFonts w:ascii="Times New Roman" w:hAnsi="Times New Roman"/>
          <w:sz w:val="20"/>
          <w:szCs w:val="20"/>
        </w:rPr>
        <w:t>Ljekarna Zubović Nova Gradiška – donacija lijekova i sanitetskog materijala za ormariće prve pomoći u iznosu 130,49 €</w:t>
      </w:r>
    </w:p>
    <w:p w14:paraId="35EAECEE" w14:textId="67BA9DE9" w:rsidR="007B29F6" w:rsidRPr="002D6047" w:rsidRDefault="007B29F6" w:rsidP="002D6047">
      <w:pPr>
        <w:pStyle w:val="Odlomakpopis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fizička osoba – donacija školskog namještaja u iznosu 291,99</w:t>
      </w:r>
      <w:r w:rsidR="004B62E7">
        <w:rPr>
          <w:rFonts w:ascii="Times New Roman" w:hAnsi="Times New Roman"/>
          <w:sz w:val="20"/>
          <w:szCs w:val="20"/>
        </w:rPr>
        <w:t xml:space="preserve"> €</w:t>
      </w:r>
      <w:r w:rsidR="000D2194">
        <w:rPr>
          <w:rFonts w:ascii="Times New Roman" w:hAnsi="Times New Roman"/>
          <w:sz w:val="20"/>
          <w:szCs w:val="20"/>
        </w:rPr>
        <w:t>.</w:t>
      </w:r>
    </w:p>
    <w:p w14:paraId="49DEB875" w14:textId="77777777" w:rsidR="002D6047" w:rsidRPr="002D6047" w:rsidRDefault="002D6047" w:rsidP="002D60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399129D" w14:textId="77777777" w:rsidR="00965099" w:rsidRPr="007B29F6" w:rsidRDefault="0043205D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B29F6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Šifra 671</w:t>
      </w:r>
      <w:r w:rsidR="00965099" w:rsidRPr="007B29F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- Prihodi iz nadležnog proračuna za financiranje redovne djelatnosti proračunskih korisnika</w:t>
      </w:r>
    </w:p>
    <w:p w14:paraId="70FEC677" w14:textId="7C89DDF0" w:rsidR="0043205D" w:rsidRDefault="00F64C5D" w:rsidP="003F28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hr-HR"/>
        </w:rPr>
      </w:pPr>
      <w:r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Prihodi iz nadležnog proračuna ostvareni su u iznosu </w:t>
      </w:r>
      <w:r w:rsid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>111.126,97 €</w:t>
      </w:r>
      <w:r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čine </w:t>
      </w:r>
      <w:r w:rsid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8,9 </w:t>
      </w:r>
      <w:r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 ukupnih prihoda. Ostvaruju se iz županijskog proračuna </w:t>
      </w:r>
      <w:r w:rsidR="00957C47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>temeljem odluke o financiranju decentraliziranih funkcija u obrazovanju.</w:t>
      </w:r>
      <w:r w:rsidR="007C08AB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565D6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odnosu na prethodnu godinu </w:t>
      </w:r>
      <w:r w:rsidR="00957C47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ovi </w:t>
      </w:r>
      <w:r w:rsidR="00957C47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prihodi </w:t>
      </w:r>
      <w:r w:rsidR="003565D6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su </w:t>
      </w:r>
      <w:r w:rsid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>smanjeni za 6.317,07 €</w:t>
      </w:r>
      <w:r w:rsidR="00644146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ili </w:t>
      </w:r>
      <w:r w:rsid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>5,4</w:t>
      </w:r>
      <w:r w:rsidR="003565D6" w:rsidRPr="007B29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%. </w:t>
      </w:r>
      <w:r w:rsidR="003565D6" w:rsidRPr="004B62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Razlog </w:t>
      </w:r>
      <w:r w:rsidR="007B29F6" w:rsidRPr="004B62E7">
        <w:rPr>
          <w:rFonts w:ascii="Times New Roman" w:eastAsia="Times New Roman" w:hAnsi="Times New Roman" w:cs="Times New Roman"/>
          <w:sz w:val="20"/>
          <w:szCs w:val="20"/>
          <w:lang w:eastAsia="hr-HR"/>
        </w:rPr>
        <w:t>smanjenja</w:t>
      </w:r>
      <w:r w:rsidR="003565D6" w:rsidRPr="004B62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B62E7">
        <w:rPr>
          <w:rFonts w:ascii="Times New Roman" w:eastAsia="Times New Roman" w:hAnsi="Times New Roman" w:cs="Times New Roman"/>
          <w:sz w:val="20"/>
          <w:szCs w:val="20"/>
          <w:lang w:eastAsia="hr-HR"/>
        </w:rPr>
        <w:t>je smanjenje troškova energenata koj</w:t>
      </w:r>
      <w:r w:rsidR="00D05F12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="004B62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se iz ovog izvora financiraju.</w:t>
      </w:r>
    </w:p>
    <w:p w14:paraId="48892820" w14:textId="77777777" w:rsidR="001D635C" w:rsidRPr="007B29F6" w:rsidRDefault="001D635C" w:rsidP="003F28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910C9F3" w14:textId="77777777" w:rsidR="00965099" w:rsidRPr="00CF7662" w:rsidRDefault="0043205D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CF7662">
        <w:rPr>
          <w:rFonts w:ascii="Times New Roman" w:hAnsi="Times New Roman"/>
          <w:b/>
          <w:sz w:val="20"/>
          <w:szCs w:val="20"/>
        </w:rPr>
        <w:t>Šifra 31</w:t>
      </w:r>
      <w:r w:rsidR="00965099" w:rsidRPr="00CF766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- Rashodi za zaposlene </w:t>
      </w:r>
    </w:p>
    <w:p w14:paraId="14205FE6" w14:textId="03D06D83" w:rsidR="00D429B9" w:rsidRPr="00CF7662" w:rsidRDefault="00965099" w:rsidP="008362CE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Rashodi za zaposlene</w:t>
      </w:r>
      <w:r w:rsidR="0001215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strukturi ukupnih </w:t>
      </w:r>
      <w:r w:rsidR="001511E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rashoda</w:t>
      </w:r>
      <w:r w:rsidR="00101D4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participiraju sa </w:t>
      </w:r>
      <w:r w:rsid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87</w:t>
      </w:r>
      <w:r w:rsidR="00E014F0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,99</w:t>
      </w:r>
      <w:r w:rsidR="002C2E35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01D4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a</w:t>
      </w:r>
      <w:r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odnose se na bruto plaće zaposlenika</w:t>
      </w:r>
      <w:r w:rsidR="00D429B9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E03570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uvećane za doprinose na plaću </w:t>
      </w:r>
      <w:r w:rsidR="00D429B9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te </w:t>
      </w:r>
      <w:r w:rsidR="00101D4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ostale rashode za zaposlene</w:t>
      </w:r>
      <w:r w:rsidR="00D429B9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8362CE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01D4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Najvećim dijelom (</w:t>
      </w:r>
      <w:r w:rsid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98,</w:t>
      </w:r>
      <w:r w:rsidR="00D52DF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95</w:t>
      </w:r>
      <w:r w:rsidR="00101D4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%) ovi rashodi </w:t>
      </w:r>
      <w:r w:rsidR="00A9094F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</w:t>
      </w:r>
      <w:r w:rsidR="00101D4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financira</w:t>
      </w:r>
      <w:r w:rsidR="00A9094F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ni</w:t>
      </w:r>
      <w:r w:rsidR="00101D41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iz državnog proračuna odnosno proračuna MZO. </w:t>
      </w:r>
    </w:p>
    <w:p w14:paraId="390BAE55" w14:textId="5BE146F2" w:rsidR="00965099" w:rsidRDefault="0088594F" w:rsidP="00D429B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Ovi rashodi su povećani </w:t>
      </w:r>
      <w:r w:rsidR="00965099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odnosu na isto razdoblje prethodne godine za </w:t>
      </w:r>
      <w:r w:rsidR="00135A2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133.534,47 €</w:t>
      </w:r>
      <w:r w:rsidR="00965099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135A2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14</w:t>
      </w:r>
      <w:r w:rsidR="009B69EF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</w:t>
      </w:r>
      <w:r w:rsidR="008362CE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Razlog povećanja ovih rashoda je rast osnovice za obračun plaća u javnim službama za </w:t>
      </w:r>
      <w:r w:rsidR="00135A2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</w:t>
      </w:r>
      <w:r w:rsidR="008362CE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 </w:t>
      </w:r>
      <w:r w:rsidR="001F0ECD" w:rsidRPr="00CF766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od </w:t>
      </w:r>
      <w:r w:rsidR="00135A23" w:rsidRPr="004D09D8">
        <w:rPr>
          <w:rFonts w:ascii="Times New Roman" w:hAnsi="Times New Roman" w:cs="Times New Roman"/>
          <w:sz w:val="20"/>
          <w:szCs w:val="20"/>
        </w:rPr>
        <w:t>01.04.2023. godine te 5%</w:t>
      </w:r>
      <w:r w:rsidR="00135A23">
        <w:rPr>
          <w:rFonts w:ascii="Times New Roman" w:hAnsi="Times New Roman" w:cs="Times New Roman"/>
          <w:sz w:val="20"/>
          <w:szCs w:val="20"/>
        </w:rPr>
        <w:t xml:space="preserve"> </w:t>
      </w:r>
      <w:r w:rsidR="00135A23" w:rsidRPr="004D09D8">
        <w:rPr>
          <w:rFonts w:ascii="Times New Roman" w:hAnsi="Times New Roman" w:cs="Times New Roman"/>
          <w:sz w:val="20"/>
          <w:szCs w:val="20"/>
        </w:rPr>
        <w:t>od 01.listopada 2023.</w:t>
      </w:r>
      <w:r w:rsidR="00135A23">
        <w:rPr>
          <w:rFonts w:ascii="Times New Roman" w:hAnsi="Times New Roman" w:cs="Times New Roman"/>
          <w:sz w:val="20"/>
          <w:szCs w:val="20"/>
        </w:rPr>
        <w:t xml:space="preserve"> Osim toga uveden je od 01. lipnja 2023. godine privremeni dodatak na plaću u iznosu 100 €, 80 € ili 60 € neto</w:t>
      </w:r>
      <w:r w:rsidR="00135A23" w:rsidRPr="00A064EF">
        <w:rPr>
          <w:rFonts w:ascii="Times New Roman" w:hAnsi="Times New Roman" w:cs="Times New Roman"/>
          <w:sz w:val="20"/>
          <w:szCs w:val="20"/>
        </w:rPr>
        <w:t>.</w:t>
      </w:r>
    </w:p>
    <w:p w14:paraId="1E5EDC86" w14:textId="7D48D4F9" w:rsidR="00CD5904" w:rsidRDefault="00CC276B" w:rsidP="00D429B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poziciji p</w:t>
      </w:r>
      <w:r w:rsidR="00CD5904">
        <w:rPr>
          <w:rFonts w:ascii="Times New Roman" w:hAnsi="Times New Roman" w:cs="Times New Roman"/>
          <w:sz w:val="20"/>
          <w:szCs w:val="20"/>
        </w:rPr>
        <w:t>laće za prekovremeni rad</w:t>
      </w:r>
      <w:r>
        <w:rPr>
          <w:rFonts w:ascii="Times New Roman" w:hAnsi="Times New Roman" w:cs="Times New Roman"/>
          <w:sz w:val="20"/>
          <w:szCs w:val="20"/>
        </w:rPr>
        <w:t xml:space="preserve"> iskazano</w:t>
      </w:r>
      <w:r w:rsidR="00D36085">
        <w:rPr>
          <w:rFonts w:ascii="Times New Roman" w:hAnsi="Times New Roman" w:cs="Times New Roman"/>
          <w:sz w:val="20"/>
          <w:szCs w:val="20"/>
        </w:rPr>
        <w:t xml:space="preserve"> je</w:t>
      </w:r>
      <w:r>
        <w:rPr>
          <w:rFonts w:ascii="Times New Roman" w:hAnsi="Times New Roman" w:cs="Times New Roman"/>
          <w:sz w:val="20"/>
          <w:szCs w:val="20"/>
        </w:rPr>
        <w:t xml:space="preserve"> povećanje</w:t>
      </w:r>
      <w:r w:rsidR="00CD5904">
        <w:rPr>
          <w:rFonts w:ascii="Times New Roman" w:hAnsi="Times New Roman" w:cs="Times New Roman"/>
          <w:sz w:val="20"/>
          <w:szCs w:val="20"/>
        </w:rPr>
        <w:t xml:space="preserve"> zbog velikog broja izostanaka zaposlenika radi odlaska na mobilnost u sklopu projekta Erasmus+ Kompas 4 te sudjelovanja na studijskim putovanjima u sklopu projekta RCK Slavonika 5.1.</w:t>
      </w:r>
    </w:p>
    <w:p w14:paraId="57FCBAED" w14:textId="78A2BC01" w:rsidR="00CD5904" w:rsidRDefault="00CD5904" w:rsidP="00D429B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poziciji 312-ostali rashodi za zaposlene iskazane su isplate materijalnih prava na ime jubilarnih nagrada s iznosom od 4.232,21 €, potpore zbog bolovanja i smrtnog slučaja 1.802,65 €, otpremnine zbog odlaska u mirovinu 4.294,74 €, regres 15.199,08 €, božićnica 15.000,00 €, darovi 2.622,50 €, potpore za novorođenče 441,44 €, naknada mentoru za rad s pripravnikom 344,02 €, nagrada administratoru obrazovanja odraslih u sklopu projekta RCK Slavonika 265,00</w:t>
      </w:r>
      <w:r w:rsidR="00E113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€ te nagrada za e-tehničara 530,90 €</w:t>
      </w:r>
      <w:r w:rsidR="00CC276B">
        <w:rPr>
          <w:rFonts w:ascii="Times New Roman" w:hAnsi="Times New Roman" w:cs="Times New Roman"/>
          <w:sz w:val="20"/>
          <w:szCs w:val="20"/>
        </w:rPr>
        <w:t>. Ova pozicija je povećana u odnosu na isto razdoblje prethodne god</w:t>
      </w:r>
      <w:r w:rsidR="00DD2C8B">
        <w:rPr>
          <w:rFonts w:ascii="Times New Roman" w:hAnsi="Times New Roman" w:cs="Times New Roman"/>
          <w:sz w:val="20"/>
          <w:szCs w:val="20"/>
        </w:rPr>
        <w:t>i</w:t>
      </w:r>
      <w:r w:rsidR="00CC276B">
        <w:rPr>
          <w:rFonts w:ascii="Times New Roman" w:hAnsi="Times New Roman" w:cs="Times New Roman"/>
          <w:sz w:val="20"/>
          <w:szCs w:val="20"/>
        </w:rPr>
        <w:t xml:space="preserve">ne za 29,6% zbog povećanja regresa i božićnice sa 199,08 € na 300,00 </w:t>
      </w:r>
      <w:r w:rsidR="00CC276B" w:rsidRPr="00E11333">
        <w:rPr>
          <w:rFonts w:ascii="Times New Roman" w:hAnsi="Times New Roman" w:cs="Times New Roman"/>
          <w:sz w:val="20"/>
          <w:szCs w:val="20"/>
        </w:rPr>
        <w:t xml:space="preserve">€ sukladno </w:t>
      </w:r>
      <w:r w:rsidR="00BE54E8">
        <w:rPr>
          <w:rFonts w:ascii="Times New Roman" w:hAnsi="Times New Roman" w:cs="Times New Roman"/>
          <w:sz w:val="20"/>
          <w:szCs w:val="20"/>
        </w:rPr>
        <w:t>d</w:t>
      </w:r>
      <w:r w:rsidR="00E11333" w:rsidRPr="00E11333">
        <w:rPr>
          <w:rFonts w:ascii="Times New Roman" w:hAnsi="Times New Roman" w:cs="Times New Roman"/>
          <w:sz w:val="20"/>
          <w:szCs w:val="20"/>
        </w:rPr>
        <w:t>odatku</w:t>
      </w:r>
      <w:r w:rsidR="00CC276B" w:rsidRPr="00E11333">
        <w:rPr>
          <w:rFonts w:ascii="Times New Roman" w:hAnsi="Times New Roman" w:cs="Times New Roman"/>
          <w:sz w:val="20"/>
          <w:szCs w:val="20"/>
        </w:rPr>
        <w:t xml:space="preserve"> TKU za javne službe</w:t>
      </w:r>
      <w:r w:rsidR="00BE54E8">
        <w:rPr>
          <w:rFonts w:ascii="Times New Roman" w:hAnsi="Times New Roman" w:cs="Times New Roman"/>
          <w:sz w:val="20"/>
          <w:szCs w:val="20"/>
        </w:rPr>
        <w:t>.</w:t>
      </w:r>
    </w:p>
    <w:p w14:paraId="218E7621" w14:textId="77777777" w:rsidR="00135A23" w:rsidRPr="00CF7662" w:rsidRDefault="00135A23" w:rsidP="00D429B9">
      <w:pPr>
        <w:pStyle w:val="Bezproreda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272291" w14:textId="78D7548E" w:rsidR="00965099" w:rsidRPr="005C0780" w:rsidRDefault="00DA300F" w:rsidP="00220BBF">
      <w:pPr>
        <w:pStyle w:val="Bezproreda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</w:pPr>
      <w:r w:rsidRPr="005C07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</w:t>
      </w:r>
      <w:r w:rsidR="000E23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2</w:t>
      </w:r>
      <w:r w:rsidR="005621F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</w:t>
      </w:r>
      <w:r w:rsidRPr="005C07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-</w:t>
      </w:r>
      <w:r w:rsidR="00965099" w:rsidRPr="005C07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 Materijalni rashodi</w:t>
      </w:r>
    </w:p>
    <w:p w14:paraId="4D2E8730" w14:textId="5E49E62F" w:rsidR="005C0780" w:rsidRDefault="001B6456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Materijalni rashodi u strukturi ukupnih rashoda čine </w:t>
      </w:r>
      <w:r w:rsidR="00CC276B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10,82</w:t>
      </w:r>
      <w:r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a odnose se na rashode redovnog poslovanja koji se najvećim dijelom financiraju iz županijskog proračuna.</w:t>
      </w:r>
      <w:r w:rsidR="00491178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B851AB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odnosu na isto razdoblje prethodne godine </w:t>
      </w:r>
      <w:r w:rsidR="005C0780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smanjeni </w:t>
      </w:r>
      <w:r w:rsidR="00B851AB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su za </w:t>
      </w:r>
      <w:r w:rsidR="005C0780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18.213,74 €</w:t>
      </w:r>
      <w:r w:rsidR="00B851AB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5C0780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12</w:t>
      </w:r>
      <w:r w:rsidR="00B851AB" w:rsidRP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</w:t>
      </w:r>
      <w:r w:rsidR="007862E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2872D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Razlog smanjenja materijalnih rashoda je </w:t>
      </w:r>
      <w:r w:rsid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smanjenj</w:t>
      </w:r>
      <w:r w:rsidR="002872D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</w:t>
      </w:r>
      <w:r w:rsidR="005C07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troškova energije sukladno Uredbi Vlade RH o otklanjanju poremećaja na domaćem tržištu energije</w:t>
      </w:r>
      <w:r w:rsidR="002872D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 dok su ostali materijalni troškovi povećani zbog rasta cijena.</w:t>
      </w:r>
    </w:p>
    <w:p w14:paraId="6BDE7EEC" w14:textId="77777777" w:rsidR="005C0780" w:rsidRPr="005C0780" w:rsidRDefault="005C0780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71DB6783" w14:textId="4320041E" w:rsidR="00DA300F" w:rsidRPr="00DF7B9E" w:rsidRDefault="00DA300F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DF7B9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323 – Rashodi za usluge</w:t>
      </w:r>
    </w:p>
    <w:p w14:paraId="7C545D94" w14:textId="3B67F2A7" w:rsidR="00DF7B9E" w:rsidRPr="00DF7B9E" w:rsidRDefault="00DF7B9E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  <w:r w:rsidRPr="00DF7B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Ovi rashodi povećani su za 29,8 % u odnosu na prethodnu godinu. Rast rashoda za usluge uzrokovan je rastom cijena pojedinih usluga od 01.01.2023. (rast cijena komunalnih usluga osobito komunalne naknade te povećanje cijene održavanja programskog paketa).</w:t>
      </w:r>
      <w:r w:rsidR="002872D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DF7B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Osim toga povećane su usluge prijevoza zbog plaćanja troškova prijevoza učenika i mentora na mobilnost u Frankfurt i Sevillu u sklopu projekta Erasmus + Kompas 4</w:t>
      </w:r>
      <w:r w:rsidR="006054C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 Povećane su i zdravstvene usluge</w:t>
      </w:r>
      <w:r w:rsidR="006473F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s obzirom da je izmjenama TKU za javne službe vrijednost sistematskih pregleda zaposlenika povećana sa 66,36 € na 159,27 € odnosno za 140 %.</w:t>
      </w:r>
    </w:p>
    <w:p w14:paraId="2AB25A2B" w14:textId="1739EEC7" w:rsidR="006054C2" w:rsidRDefault="006054C2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5C96CD6A" w14:textId="4A09BF7F" w:rsidR="006473FB" w:rsidRDefault="006054C2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6054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324 – Naknade troškova osobama izvan radnog odnosa</w:t>
      </w:r>
    </w:p>
    <w:p w14:paraId="7304559B" w14:textId="225DE909" w:rsidR="006473FB" w:rsidRPr="006473FB" w:rsidRDefault="006473FB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6473F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Ova pozicija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odnosi se na nadoknadu troškova </w:t>
      </w:r>
      <w:r w:rsid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goriva za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prijevoz </w:t>
      </w:r>
      <w:r w:rsid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učenika s teškoćama u razvoju - individualni prijevoz roditelja a koji se financira iz sredstava državnog proračuna. U prethodnoj godini na ovoj poziciji nije bilo iskazanog podatka s obzirom da škola nije imala učenike s teškoćama u razvoju.</w:t>
      </w:r>
    </w:p>
    <w:p w14:paraId="4EA26FE0" w14:textId="77777777" w:rsidR="006054C2" w:rsidRPr="006054C2" w:rsidRDefault="006054C2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7F53BE3C" w14:textId="611226A5" w:rsidR="00BB17B0" w:rsidRPr="00B2578E" w:rsidRDefault="00224873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D3608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</w:t>
      </w:r>
      <w:r w:rsidRPr="00B257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3295</w:t>
      </w:r>
      <w:r w:rsidR="00BB17B0" w:rsidRPr="00B257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Pristojbe i naknade </w:t>
      </w:r>
    </w:p>
    <w:p w14:paraId="4AB5F47D" w14:textId="6F79E713" w:rsidR="00141EF6" w:rsidRDefault="00B2578E" w:rsidP="001C4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Ovi rashodi smanjeni su za 83,2 % ili 1.939,07 €. U prethodnoj godini na ovoj poziciji iskazane su sudske pristojbe po pravomoćnim sudskim presudama za razlike plaća po povoljnijoj osnovici. S obzirom da su tijekom 2022. godine podmirene sve obveze po sudskim presudama u ovoj godini nema rashoda po osnovu sudskih pristojbi. Osim toga smanjeni su i rashodi po osnovi novčane naknade zbog nezapošljavanja osoba s invaliditetom. Naime u veljači 2023. godine još jedan zaposlenik je stekao status invalidne osobe, pa škola više nije obveznik plaćanja navedene naknade.</w:t>
      </w:r>
    </w:p>
    <w:p w14:paraId="32A2B2F2" w14:textId="26B7CF3F" w:rsidR="008C316C" w:rsidRDefault="008C316C" w:rsidP="001C4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C21182" w14:textId="5D7B4A9F" w:rsidR="007970B8" w:rsidRDefault="001547CD" w:rsidP="001C45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316C">
        <w:rPr>
          <w:rFonts w:ascii="Times New Roman" w:hAnsi="Times New Roman" w:cs="Times New Roman"/>
          <w:b/>
          <w:i/>
          <w:sz w:val="20"/>
          <w:szCs w:val="20"/>
        </w:rPr>
        <w:t>Šifra 3296</w:t>
      </w:r>
      <w:r w:rsidR="007970B8" w:rsidRPr="008C316C">
        <w:rPr>
          <w:rFonts w:ascii="Times New Roman" w:hAnsi="Times New Roman" w:cs="Times New Roman"/>
          <w:b/>
          <w:i/>
          <w:sz w:val="20"/>
          <w:szCs w:val="20"/>
        </w:rPr>
        <w:t xml:space="preserve"> Troškovi sudskih postupaka</w:t>
      </w:r>
    </w:p>
    <w:p w14:paraId="5DEA98F7" w14:textId="73A6BD77" w:rsidR="008C316C" w:rsidRPr="008C316C" w:rsidRDefault="008C316C" w:rsidP="001C4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z w:val="20"/>
          <w:szCs w:val="20"/>
        </w:rPr>
        <w:t>prethodnoj godini na ovoj poziciji iskazan je trošak parničnog postupka po sudskim sporovima zaposlenika radi isplate razlike plaće po povoljnijoj osnovici. U ovoj godini na ovoj poziciji nema iskazanog podatka jer su tijekom 2022. godine izvršene isplate po sudskim sporovima za preostalih 6 zaposlenika te škola više nema sudskih sporova u tijeku.</w:t>
      </w:r>
    </w:p>
    <w:p w14:paraId="072CD1DA" w14:textId="77777777" w:rsidR="008C316C" w:rsidRPr="008C316C" w:rsidRDefault="008C316C" w:rsidP="001C4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01D8F5F" w14:textId="504DE972" w:rsidR="001C45E8" w:rsidRPr="00284BE9" w:rsidRDefault="008C316C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284BE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3299</w:t>
      </w:r>
      <w:r w:rsidR="001C45E8" w:rsidRPr="00284BE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Ostali nespomenuti rashodi poslovanja</w:t>
      </w:r>
    </w:p>
    <w:p w14:paraId="69120C58" w14:textId="7345A7A9" w:rsidR="001C607E" w:rsidRPr="00284BE9" w:rsidRDefault="009A375A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 ovoj poziciji iskazano je povećanje u odnosu na prethodnu godinu za</w:t>
      </w:r>
      <w:r w:rsidR="00F37161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284BE9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2.178,20 € </w:t>
      </w:r>
      <w:r w:rsidR="00F37161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ili</w:t>
      </w:r>
      <w:r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284BE9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21,5 </w:t>
      </w:r>
      <w:r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</w:t>
      </w:r>
      <w:r w:rsidR="001C607E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DD7DEA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 odnosi se na usluge učeničkog servisa</w:t>
      </w:r>
      <w:r w:rsidR="00B72B39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</w:t>
      </w:r>
      <w:r w:rsidR="00DD7DEA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učenička zarada uvećana za doprinose mirovinskog i zdravstvenog osiguranja</w:t>
      </w:r>
      <w:r w:rsidR="001C607E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Povećanje ove pozicije je iz razloga što </w:t>
      </w:r>
      <w:r w:rsidR="00141EF6" w:rsidRPr="00284B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je ove godine više učenika radilo preko učeničkog servisa.</w:t>
      </w:r>
    </w:p>
    <w:p w14:paraId="74708E31" w14:textId="77777777" w:rsidR="00A40EF8" w:rsidRPr="00D4679B" w:rsidRDefault="00A40EF8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1D0BE22B" w14:textId="3905C3EC" w:rsidR="007970B8" w:rsidRPr="0050266B" w:rsidRDefault="008C316C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50266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34 -</w:t>
      </w:r>
      <w:r w:rsidR="00491178" w:rsidRPr="0050266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Financijski rashodi</w:t>
      </w:r>
    </w:p>
    <w:p w14:paraId="048DFF4A" w14:textId="6D6AF51A" w:rsidR="0050266B" w:rsidRDefault="0050266B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Ova skupina rashoda  bilježi značajno smanjenje u odnosu na prošlu godinu. Ovi rashodi su smanjeni za 1.576,00 € ili 99,7 % iz razloga što smo prošle godine na ovoj poziciji imali iskazane zatezne kamate po pravomoćnim sudskim presudama zbog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neuvećan</w:t>
      </w:r>
      <w:r w:rsidR="00E354E7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osnovice plaće za razdoblje od prosinca 2015. do siječnja 2017. godine dok su u ovoj godini iskazane samo zatezne kamate iz poslovnih odnosa zbog kašnjenja u plaćanju materijalnih obveza. Sudske presude su u cijelosti isplaćene u 2022. godini.</w:t>
      </w:r>
    </w:p>
    <w:p w14:paraId="661DAB29" w14:textId="74A26BBB" w:rsidR="0050266B" w:rsidRPr="00B54A81" w:rsidRDefault="0050266B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B54A8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lastRenderedPageBreak/>
        <w:t>Šifra 38 – Ostali rashodi</w:t>
      </w:r>
    </w:p>
    <w:p w14:paraId="160BDD7F" w14:textId="760BE2B7" w:rsidR="00B54A81" w:rsidRPr="00B54A81" w:rsidRDefault="00B54A81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B54A8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Ostali rashodi odnose se na tekuće donacije u naravi a u strukturi ukupnih </w:t>
      </w:r>
      <w:r w:rsidR="001511E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rashoda</w:t>
      </w:r>
      <w:r w:rsidRPr="00B54A8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čine 0,03 %. Ova pozicija odnosi se na </w:t>
      </w:r>
      <w:r w:rsidR="00DE688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menstrualne</w:t>
      </w:r>
      <w:r w:rsidRPr="00B54A8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higijensk</w:t>
      </w:r>
      <w:r w:rsidR="00DE688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</w:t>
      </w:r>
      <w:r w:rsidRPr="00B54A8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potrepštin</w:t>
      </w:r>
      <w:r w:rsidR="00DE688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</w:t>
      </w:r>
      <w:r w:rsidRPr="00B54A8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 učenice koja je financirana iz sredstava državnog proračuna na osnovu Odluke ministra rada, mirovinskog sustava, obitelji i socijalne politike.</w:t>
      </w:r>
    </w:p>
    <w:p w14:paraId="7B35ADCD" w14:textId="77777777" w:rsidR="00246D00" w:rsidRPr="00B54A81" w:rsidRDefault="00246D00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5599379" w14:textId="22DE7C00" w:rsidR="00DF646A" w:rsidRDefault="00246D00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B54A8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72 -</w:t>
      </w:r>
      <w:r w:rsidR="00DF646A" w:rsidRPr="00B54A8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Prihodi od prodaje proizvedene dugotrajne imovine</w:t>
      </w:r>
    </w:p>
    <w:p w14:paraId="4C47CE03" w14:textId="5B390661" w:rsidR="00B54A81" w:rsidRPr="00B54A81" w:rsidRDefault="00B54A81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prethodnoj godini na ovoj poziciji iskazani su prihodi od prodaje stanova na kojima je postojalo pravo. S obzirom da je tijekom 2022. godine izvršena konačna otplata stana, u ovoj godini nema iskazanog podatka. </w:t>
      </w:r>
    </w:p>
    <w:p w14:paraId="616473F3" w14:textId="77777777" w:rsidR="00306EB0" w:rsidRPr="00B54A81" w:rsidRDefault="00306EB0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65C12ABC" w14:textId="77777777" w:rsidR="00891A0C" w:rsidRPr="00E54086" w:rsidRDefault="00306EB0" w:rsidP="00A4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E5408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4</w:t>
      </w:r>
      <w:r w:rsidR="00891A0C" w:rsidRPr="00E5408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Rashodi za nabavu </w:t>
      </w:r>
      <w:r w:rsidR="00C21714" w:rsidRPr="00E5408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nefinancijske</w:t>
      </w:r>
      <w:r w:rsidR="00891A0C" w:rsidRPr="00E5408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imovine</w:t>
      </w:r>
    </w:p>
    <w:p w14:paraId="3E9158FF" w14:textId="3DCDF96B" w:rsidR="00491178" w:rsidRDefault="00891A0C" w:rsidP="0052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Ovi rashodi su </w:t>
      </w:r>
      <w:r w:rsid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smanjeni</w:t>
      </w:r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odnosu na prethodnu godinu</w:t>
      </w:r>
      <w:r w:rsidR="005229AD"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za </w:t>
      </w:r>
      <w:r w:rsid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656,27 €</w:t>
      </w:r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4,4</w:t>
      </w:r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 a odnose se na nabavu opreme, knjiga za knjižnicu </w:t>
      </w:r>
      <w:r w:rsidR="00306EB0"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te udžbenika.</w:t>
      </w:r>
      <w:r w:rsidR="005A7434"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strukturi ukupnih </w:t>
      </w:r>
      <w:r w:rsid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rashoda</w:t>
      </w:r>
      <w:r w:rsidR="005A7434"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čine </w:t>
      </w:r>
      <w:r w:rsidR="00306EB0"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1,</w:t>
      </w:r>
      <w:r w:rsid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16</w:t>
      </w:r>
      <w:r w:rsidR="005A7434"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%.</w:t>
      </w:r>
    </w:p>
    <w:p w14:paraId="0E4A79E9" w14:textId="0E4F3CC8" w:rsidR="00BB17B0" w:rsidRPr="00D4679B" w:rsidRDefault="00122D22" w:rsidP="00F24A90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Tijekom 2023. godine iz vlastitih prihoda škole u iznosu 5.757,28 € financirana je nabava klima uređaja za 5 učionica te nova nastavna oprema. Od pravnih i fizičkih osoba primljena je donacija školskog namještaja i opreme za </w:t>
      </w:r>
      <w:r w:rsidR="00BE54E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nastavu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vrijednosti 7.605,76 €.</w:t>
      </w:r>
      <w:r w:rsidR="00BE54E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Izdaci za nabavu udžbenika za učenike slabijeg </w:t>
      </w:r>
      <w:proofErr w:type="spellStart"/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socio</w:t>
      </w:r>
      <w:proofErr w:type="spellEnd"/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-ekonomskog statusa iskazani su u iznosu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366,17 €</w:t>
      </w:r>
      <w:r w:rsidRPr="00E5408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financirani su iz sredstava MZO. Nabava knjiga za knjižnicu  financirana je iz sredstava MZO za opremanje školske knjižnice obveznom lektirom i stručnom literaturom u iznosu </w:t>
      </w:r>
      <w:r w:rsidR="00F24A9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531,00 €.</w:t>
      </w:r>
    </w:p>
    <w:p w14:paraId="5A33924B" w14:textId="77777777" w:rsidR="00220BBF" w:rsidRPr="00D4679B" w:rsidRDefault="00220BBF" w:rsidP="00FC44C0">
      <w:pPr>
        <w:pStyle w:val="Bezproreda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</w:p>
    <w:p w14:paraId="07803F5C" w14:textId="77777777" w:rsidR="00FC44C0" w:rsidRPr="00D36085" w:rsidRDefault="00782F53" w:rsidP="00FC44C0">
      <w:pPr>
        <w:pStyle w:val="Bezproreda"/>
        <w:rPr>
          <w:rFonts w:ascii="Times New Roman" w:hAnsi="Times New Roman" w:cs="Times New Roman"/>
          <w:b/>
          <w:i/>
          <w:sz w:val="20"/>
          <w:szCs w:val="20"/>
        </w:rPr>
      </w:pPr>
      <w:r w:rsidRPr="00D36085">
        <w:rPr>
          <w:rFonts w:ascii="Times New Roman" w:hAnsi="Times New Roman" w:cs="Times New Roman"/>
          <w:b/>
          <w:i/>
          <w:sz w:val="20"/>
          <w:szCs w:val="20"/>
        </w:rPr>
        <w:t>Šifra 92211-92222 -</w:t>
      </w:r>
      <w:r w:rsidR="00FC44C0" w:rsidRPr="00D36085">
        <w:rPr>
          <w:rFonts w:ascii="Times New Roman" w:hAnsi="Times New Roman" w:cs="Times New Roman"/>
          <w:b/>
          <w:i/>
          <w:sz w:val="20"/>
          <w:szCs w:val="20"/>
        </w:rPr>
        <w:t xml:space="preserve"> Preneseni rezultat</w:t>
      </w:r>
    </w:p>
    <w:p w14:paraId="1717A2F3" w14:textId="246018C4" w:rsidR="002D56ED" w:rsidRPr="00D4679B" w:rsidRDefault="00EB61C9" w:rsidP="00D36085">
      <w:pPr>
        <w:pStyle w:val="Bezproreda"/>
        <w:jc w:val="both"/>
        <w:rPr>
          <w:rFonts w:ascii="Times New Roman" w:hAnsi="Times New Roman"/>
          <w:b/>
          <w:color w:val="000000"/>
          <w:highlight w:val="yellow"/>
        </w:rPr>
      </w:pPr>
      <w:r w:rsidRPr="00D36085">
        <w:rPr>
          <w:rFonts w:ascii="Times New Roman" w:hAnsi="Times New Roman" w:cs="Times New Roman"/>
          <w:sz w:val="20"/>
          <w:szCs w:val="20"/>
        </w:rPr>
        <w:t xml:space="preserve">Preneseni </w:t>
      </w:r>
      <w:r w:rsidR="001D635C" w:rsidRPr="00D36085">
        <w:rPr>
          <w:rFonts w:ascii="Times New Roman" w:hAnsi="Times New Roman" w:cs="Times New Roman"/>
          <w:sz w:val="20"/>
          <w:szCs w:val="20"/>
        </w:rPr>
        <w:t>manjak prihoda poslovanja</w:t>
      </w:r>
      <w:r w:rsidRPr="00D36085">
        <w:rPr>
          <w:rFonts w:ascii="Times New Roman" w:hAnsi="Times New Roman" w:cs="Times New Roman"/>
          <w:sz w:val="20"/>
          <w:szCs w:val="20"/>
        </w:rPr>
        <w:t xml:space="preserve"> razlikuje se od rezultata iskazanog u bilanci na dan </w:t>
      </w:r>
      <w:r w:rsidR="002D0DF8" w:rsidRPr="00D36085">
        <w:rPr>
          <w:rFonts w:ascii="Times New Roman" w:hAnsi="Times New Roman" w:cs="Times New Roman"/>
          <w:sz w:val="20"/>
          <w:szCs w:val="20"/>
        </w:rPr>
        <w:t>01.01.202</w:t>
      </w:r>
      <w:r w:rsidR="00D36085" w:rsidRPr="00D36085">
        <w:rPr>
          <w:rFonts w:ascii="Times New Roman" w:hAnsi="Times New Roman" w:cs="Times New Roman"/>
          <w:sz w:val="20"/>
          <w:szCs w:val="20"/>
        </w:rPr>
        <w:t>3</w:t>
      </w:r>
      <w:r w:rsidR="002D0DF8" w:rsidRPr="00D36085">
        <w:rPr>
          <w:rFonts w:ascii="Times New Roman" w:hAnsi="Times New Roman" w:cs="Times New Roman"/>
          <w:sz w:val="20"/>
          <w:szCs w:val="20"/>
        </w:rPr>
        <w:t xml:space="preserve"> odnosno 31.12.202</w:t>
      </w:r>
      <w:r w:rsidR="00BE54E8">
        <w:rPr>
          <w:rFonts w:ascii="Times New Roman" w:hAnsi="Times New Roman" w:cs="Times New Roman"/>
          <w:sz w:val="20"/>
          <w:szCs w:val="20"/>
        </w:rPr>
        <w:t>2</w:t>
      </w:r>
      <w:r w:rsidR="00BC1D89" w:rsidRPr="00D36085">
        <w:rPr>
          <w:rFonts w:ascii="Times New Roman" w:hAnsi="Times New Roman" w:cs="Times New Roman"/>
          <w:sz w:val="20"/>
          <w:szCs w:val="20"/>
        </w:rPr>
        <w:t>.</w:t>
      </w:r>
      <w:r w:rsidRPr="00D36085">
        <w:rPr>
          <w:rFonts w:ascii="Times New Roman" w:hAnsi="Times New Roman" w:cs="Times New Roman"/>
          <w:sz w:val="20"/>
          <w:szCs w:val="20"/>
        </w:rPr>
        <w:t xml:space="preserve"> iz razloga što je tijekom godine na računima rezultata provedena Odluka </w:t>
      </w:r>
      <w:r w:rsidR="00FC44C0" w:rsidRPr="00D36085">
        <w:rPr>
          <w:rFonts w:ascii="Times New Roman" w:hAnsi="Times New Roman" w:cs="Times New Roman"/>
          <w:sz w:val="20"/>
          <w:szCs w:val="20"/>
        </w:rPr>
        <w:t xml:space="preserve">Školskog odbora o raspodjeli </w:t>
      </w:r>
      <w:r w:rsidR="00D36085" w:rsidRPr="00D36085">
        <w:rPr>
          <w:rFonts w:ascii="Times New Roman" w:hAnsi="Times New Roman" w:cs="Times New Roman"/>
          <w:sz w:val="20"/>
          <w:szCs w:val="20"/>
        </w:rPr>
        <w:t xml:space="preserve">odnosno preraspodjeli </w:t>
      </w:r>
      <w:r w:rsidR="00FC44C0" w:rsidRPr="00D36085">
        <w:rPr>
          <w:rFonts w:ascii="Times New Roman" w:hAnsi="Times New Roman" w:cs="Times New Roman"/>
          <w:sz w:val="20"/>
          <w:szCs w:val="20"/>
        </w:rPr>
        <w:t>rezultata</w:t>
      </w:r>
      <w:r w:rsidR="00BE54E8">
        <w:rPr>
          <w:rFonts w:ascii="Times New Roman" w:hAnsi="Times New Roman" w:cs="Times New Roman"/>
          <w:sz w:val="20"/>
          <w:szCs w:val="20"/>
        </w:rPr>
        <w:t>.</w:t>
      </w:r>
      <w:r w:rsidR="00D3608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00D30CBD" w14:textId="77777777" w:rsidR="002D56ED" w:rsidRPr="00D4679B" w:rsidRDefault="002D56ED" w:rsidP="00375422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</w:p>
    <w:p w14:paraId="42B7CC73" w14:textId="77777777" w:rsidR="000D2194" w:rsidRDefault="000D2194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B9C5493" w14:textId="6E1F52C9" w:rsidR="00576883" w:rsidRPr="00E54086" w:rsidRDefault="00090E9E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54086">
        <w:rPr>
          <w:rFonts w:ascii="Times New Roman" w:hAnsi="Times New Roman"/>
          <w:b/>
          <w:color w:val="000000"/>
        </w:rPr>
        <w:t>BILJEŠKE</w:t>
      </w:r>
    </w:p>
    <w:p w14:paraId="776561CB" w14:textId="7B37235E" w:rsidR="008F1EDE" w:rsidRPr="00E54086" w:rsidRDefault="00090E9E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54086">
        <w:rPr>
          <w:rFonts w:ascii="Times New Roman" w:hAnsi="Times New Roman"/>
          <w:b/>
          <w:color w:val="000000"/>
        </w:rPr>
        <w:t xml:space="preserve">UZ </w:t>
      </w:r>
      <w:r w:rsidR="008F1EDE" w:rsidRPr="00E54086">
        <w:rPr>
          <w:rFonts w:ascii="Times New Roman" w:hAnsi="Times New Roman"/>
          <w:b/>
          <w:color w:val="000000"/>
        </w:rPr>
        <w:t>BILANC</w:t>
      </w:r>
      <w:r w:rsidRPr="00E54086">
        <w:rPr>
          <w:rFonts w:ascii="Times New Roman" w:hAnsi="Times New Roman"/>
          <w:b/>
          <w:color w:val="000000"/>
        </w:rPr>
        <w:t>U</w:t>
      </w:r>
      <w:r w:rsidR="00576883" w:rsidRPr="00E54086">
        <w:rPr>
          <w:rFonts w:ascii="Times New Roman" w:hAnsi="Times New Roman"/>
          <w:b/>
          <w:color w:val="000000"/>
        </w:rPr>
        <w:t xml:space="preserve"> </w:t>
      </w:r>
      <w:r w:rsidR="008F1EDE" w:rsidRPr="00E54086">
        <w:rPr>
          <w:rFonts w:ascii="Times New Roman" w:hAnsi="Times New Roman"/>
          <w:b/>
          <w:color w:val="000000"/>
        </w:rPr>
        <w:t>(OBRAZAC BIL)</w:t>
      </w:r>
    </w:p>
    <w:p w14:paraId="0D54C616" w14:textId="77777777" w:rsidR="00B215A4" w:rsidRPr="00E54086" w:rsidRDefault="00B215A4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9CFB4C8" w14:textId="4543A581" w:rsidR="00D36085" w:rsidRPr="001A416B" w:rsidRDefault="00B215A4" w:rsidP="00B215A4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A416B">
        <w:rPr>
          <w:rFonts w:ascii="Times New Roman" w:hAnsi="Times New Roman"/>
          <w:b/>
          <w:i/>
          <w:color w:val="000000"/>
          <w:sz w:val="20"/>
          <w:szCs w:val="20"/>
        </w:rPr>
        <w:t xml:space="preserve">Razlike zbog konverzije </w:t>
      </w:r>
      <w:r w:rsidR="002B68C8">
        <w:rPr>
          <w:rFonts w:ascii="Times New Roman" w:hAnsi="Times New Roman"/>
          <w:b/>
          <w:i/>
          <w:color w:val="000000"/>
          <w:sz w:val="20"/>
          <w:szCs w:val="20"/>
        </w:rPr>
        <w:t>kuna</w:t>
      </w:r>
      <w:r w:rsidRPr="001A416B">
        <w:rPr>
          <w:rFonts w:ascii="Times New Roman" w:hAnsi="Times New Roman"/>
          <w:b/>
          <w:i/>
          <w:color w:val="000000"/>
          <w:sz w:val="20"/>
          <w:szCs w:val="20"/>
        </w:rPr>
        <w:t xml:space="preserve"> u EUR sa 01. siječnja 2023. godine</w:t>
      </w:r>
    </w:p>
    <w:p w14:paraId="256895FE" w14:textId="4F310F11" w:rsidR="001A416B" w:rsidRDefault="001A416B" w:rsidP="00B215A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Razlike između ukupne vrijednosti imovine te ukupne vrijednosti obveza i vlastitih izvora na dan 01.01.2023. su slijedeće:</w:t>
      </w:r>
    </w:p>
    <w:p w14:paraId="7A1567E5" w14:textId="3923A8BC" w:rsidR="001A416B" w:rsidRPr="00545E1F" w:rsidRDefault="001A416B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 xml:space="preserve">nabavna vrijednost imovine na razredu 0 u aktivi bilance uvećana je za 0,01 € na dugovnoj strani računa pripadajuće imovine zbog </w:t>
      </w:r>
      <w:r w:rsidR="00545E1F" w:rsidRPr="00545E1F">
        <w:rPr>
          <w:rFonts w:ascii="Times New Roman" w:hAnsi="Times New Roman"/>
          <w:color w:val="000000"/>
          <w:sz w:val="20"/>
          <w:szCs w:val="20"/>
        </w:rPr>
        <w:t xml:space="preserve">usklađenja sa </w:t>
      </w:r>
      <w:r w:rsidR="00120BFF" w:rsidRPr="00545E1F">
        <w:rPr>
          <w:rFonts w:ascii="Times New Roman" w:hAnsi="Times New Roman"/>
          <w:color w:val="000000"/>
          <w:sz w:val="20"/>
          <w:szCs w:val="20"/>
        </w:rPr>
        <w:t>analitičk</w:t>
      </w:r>
      <w:r w:rsidR="00545E1F" w:rsidRPr="00545E1F">
        <w:rPr>
          <w:rFonts w:ascii="Times New Roman" w:hAnsi="Times New Roman"/>
          <w:color w:val="000000"/>
          <w:sz w:val="20"/>
          <w:szCs w:val="20"/>
        </w:rPr>
        <w:t>im</w:t>
      </w:r>
      <w:r w:rsidR="00120BFF" w:rsidRPr="00545E1F">
        <w:rPr>
          <w:rFonts w:ascii="Times New Roman" w:hAnsi="Times New Roman"/>
          <w:color w:val="000000"/>
          <w:sz w:val="20"/>
          <w:szCs w:val="20"/>
        </w:rPr>
        <w:t xml:space="preserve"> knjigovodst</w:t>
      </w:r>
      <w:r w:rsidR="00545E1F" w:rsidRPr="00545E1F">
        <w:rPr>
          <w:rFonts w:ascii="Times New Roman" w:hAnsi="Times New Roman"/>
          <w:color w:val="000000"/>
          <w:sz w:val="20"/>
          <w:szCs w:val="20"/>
        </w:rPr>
        <w:t>vom</w:t>
      </w:r>
      <w:r w:rsidR="00120BFF" w:rsidRPr="00545E1F">
        <w:rPr>
          <w:rFonts w:ascii="Times New Roman" w:hAnsi="Times New Roman"/>
          <w:color w:val="000000"/>
          <w:sz w:val="20"/>
          <w:szCs w:val="20"/>
        </w:rPr>
        <w:t xml:space="preserve"> dugotrajne nefinancijske imovine </w:t>
      </w:r>
    </w:p>
    <w:p w14:paraId="115D8D82" w14:textId="280D0585" w:rsidR="00350A9A" w:rsidRPr="00545E1F" w:rsidRDefault="001A416B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>vlastiti izvori na skupini 91 za nefinancijsku imovinu u pasivi bilance smanjeni su za 0,01 € na potražnoj strani kako bi i na</w:t>
      </w:r>
      <w:r w:rsidR="00350A9A" w:rsidRPr="00545E1F">
        <w:rPr>
          <w:rFonts w:ascii="Times New Roman" w:hAnsi="Times New Roman"/>
          <w:color w:val="000000"/>
          <w:sz w:val="20"/>
          <w:szCs w:val="20"/>
        </w:rPr>
        <w:t>dalje postojala bilančna ravnoteža s razredom 0</w:t>
      </w:r>
    </w:p>
    <w:p w14:paraId="60229EAB" w14:textId="5E6095CB" w:rsidR="001A416B" w:rsidRPr="00545E1F" w:rsidRDefault="00120BFF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>nabavna vrijednost sitnog inventara u aktivi bilance umanjena je 0,18 € na dugovnoj strani podskupine 042, a ispravak vrijednosti na potražnoj strani podskupine 049</w:t>
      </w:r>
    </w:p>
    <w:p w14:paraId="413A0549" w14:textId="369B0578" w:rsidR="00350A9A" w:rsidRPr="00545E1F" w:rsidRDefault="00350A9A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>dugovna strana skupine 16 u aktivi bilance smanjena je za 0,0</w:t>
      </w:r>
      <w:r w:rsidR="00570CAC" w:rsidRPr="00545E1F">
        <w:rPr>
          <w:rFonts w:ascii="Times New Roman" w:hAnsi="Times New Roman"/>
          <w:color w:val="000000"/>
          <w:sz w:val="20"/>
          <w:szCs w:val="20"/>
        </w:rPr>
        <w:t>3</w:t>
      </w:r>
      <w:r w:rsidRPr="00545E1F">
        <w:rPr>
          <w:rFonts w:ascii="Times New Roman" w:hAnsi="Times New Roman"/>
          <w:color w:val="000000"/>
          <w:sz w:val="20"/>
          <w:szCs w:val="20"/>
        </w:rPr>
        <w:t xml:space="preserve"> € zbog usklađenja s analitičkim knjigovodstvom potraživanja</w:t>
      </w:r>
    </w:p>
    <w:p w14:paraId="1C5C1B26" w14:textId="4A3DD7F4" w:rsidR="00350A9A" w:rsidRPr="00545E1F" w:rsidRDefault="00350A9A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>potražna strana skupine 96-obračunati prihodi</w:t>
      </w:r>
      <w:r w:rsidR="00BD0C71" w:rsidRPr="00545E1F">
        <w:rPr>
          <w:rFonts w:ascii="Times New Roman" w:hAnsi="Times New Roman"/>
          <w:color w:val="000000"/>
          <w:sz w:val="20"/>
          <w:szCs w:val="20"/>
        </w:rPr>
        <w:t xml:space="preserve"> u pasivi</w:t>
      </w:r>
      <w:r w:rsidRPr="00545E1F">
        <w:rPr>
          <w:rFonts w:ascii="Times New Roman" w:hAnsi="Times New Roman"/>
          <w:color w:val="000000"/>
          <w:sz w:val="20"/>
          <w:szCs w:val="20"/>
        </w:rPr>
        <w:t xml:space="preserve"> smanjena je za 0,03 € zbog bilančne ravnoteže sa skupinom 16</w:t>
      </w:r>
    </w:p>
    <w:p w14:paraId="5857727B" w14:textId="16999543" w:rsidR="00C53549" w:rsidRPr="00545E1F" w:rsidRDefault="00BD0C71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 xml:space="preserve">aktiva bilance na osnovnom računu 12911 </w:t>
      </w:r>
      <w:r w:rsidR="00A1676C" w:rsidRPr="00545E1F">
        <w:rPr>
          <w:rFonts w:ascii="Times New Roman" w:hAnsi="Times New Roman"/>
          <w:color w:val="000000"/>
          <w:sz w:val="20"/>
          <w:szCs w:val="20"/>
        </w:rPr>
        <w:t>uvećana je za 0,03 € zbog usklađenja sa analitičkom evidencijom zahtjeva za refundaciju bolovanja na teret HZZO</w:t>
      </w:r>
      <w:r w:rsidRPr="00545E1F">
        <w:rPr>
          <w:rFonts w:ascii="Times New Roman" w:hAnsi="Times New Roman"/>
          <w:color w:val="000000"/>
          <w:sz w:val="20"/>
          <w:szCs w:val="20"/>
        </w:rPr>
        <w:t>, pa je zbog bilančne ravnoteže u pasivi uvećan osnovni račun 23958</w:t>
      </w:r>
      <w:r w:rsidR="00626041" w:rsidRPr="00545E1F">
        <w:rPr>
          <w:rFonts w:ascii="Times New Roman" w:hAnsi="Times New Roman"/>
          <w:color w:val="000000"/>
          <w:sz w:val="20"/>
          <w:szCs w:val="20"/>
        </w:rPr>
        <w:t xml:space="preserve"> za isti iznos</w:t>
      </w:r>
    </w:p>
    <w:p w14:paraId="4D8E3ED2" w14:textId="5F5E4405" w:rsidR="00626041" w:rsidRPr="00545E1F" w:rsidRDefault="00626041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>dugovna strana podskupine 167 umanjena je za 0,01 € zbog</w:t>
      </w:r>
      <w:r w:rsidR="00773625" w:rsidRPr="00545E1F">
        <w:rPr>
          <w:rFonts w:ascii="Times New Roman" w:hAnsi="Times New Roman"/>
          <w:color w:val="000000"/>
          <w:sz w:val="20"/>
          <w:szCs w:val="20"/>
        </w:rPr>
        <w:t xml:space="preserve"> usklađenja sa prenesenim rezultatom po izvorima financiranja</w:t>
      </w:r>
    </w:p>
    <w:p w14:paraId="3E6455F9" w14:textId="1E2BD261" w:rsidR="00773625" w:rsidRPr="00545E1F" w:rsidRDefault="00773625" w:rsidP="002B68C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>obveze na skupini 23 u pasivi bilance umanjene su za 0,01 € radi usklađenja s analitikom obveza</w:t>
      </w:r>
    </w:p>
    <w:p w14:paraId="2B9523B2" w14:textId="751FB2B7" w:rsidR="001A416B" w:rsidRPr="00545E1F" w:rsidRDefault="002E44B5" w:rsidP="00653E8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45E1F">
        <w:rPr>
          <w:rFonts w:ascii="Times New Roman" w:hAnsi="Times New Roman"/>
          <w:color w:val="000000"/>
          <w:sz w:val="20"/>
          <w:szCs w:val="20"/>
        </w:rPr>
        <w:t>razlika između ukupne vrijednosti aktive  i pasive  iskazana je na teret kapitala</w:t>
      </w:r>
      <w:r w:rsidR="0033693A" w:rsidRPr="00545E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45E1F">
        <w:rPr>
          <w:rFonts w:ascii="Times New Roman" w:hAnsi="Times New Roman"/>
          <w:color w:val="000000"/>
          <w:sz w:val="20"/>
          <w:szCs w:val="20"/>
        </w:rPr>
        <w:t xml:space="preserve">odnosno višak prihoda poslovanja </w:t>
      </w:r>
      <w:r w:rsidR="0033693A" w:rsidRPr="00545E1F">
        <w:rPr>
          <w:rFonts w:ascii="Times New Roman" w:hAnsi="Times New Roman"/>
          <w:color w:val="000000"/>
          <w:sz w:val="20"/>
          <w:szCs w:val="20"/>
        </w:rPr>
        <w:t xml:space="preserve">umanjen </w:t>
      </w:r>
      <w:r w:rsidRPr="00545E1F">
        <w:rPr>
          <w:rFonts w:ascii="Times New Roman" w:hAnsi="Times New Roman"/>
          <w:color w:val="000000"/>
          <w:sz w:val="20"/>
          <w:szCs w:val="20"/>
        </w:rPr>
        <w:t xml:space="preserve">je za 0,01 € </w:t>
      </w:r>
    </w:p>
    <w:p w14:paraId="71208B5F" w14:textId="77777777" w:rsidR="00B215A4" w:rsidRPr="00545E1F" w:rsidRDefault="00B215A4" w:rsidP="00B215A4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608295DF" w14:textId="77777777" w:rsidR="008F1EDE" w:rsidRPr="00E54086" w:rsidRDefault="001D22BA" w:rsidP="0037542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45E1F">
        <w:rPr>
          <w:rFonts w:ascii="Times New Roman" w:hAnsi="Times New Roman"/>
          <w:b/>
          <w:i/>
          <w:color w:val="000000"/>
          <w:sz w:val="20"/>
          <w:szCs w:val="20"/>
        </w:rPr>
        <w:t>Šifra</w:t>
      </w:r>
      <w:r w:rsidRPr="00E54086">
        <w:rPr>
          <w:rFonts w:ascii="Times New Roman" w:hAnsi="Times New Roman"/>
          <w:b/>
          <w:i/>
          <w:color w:val="000000"/>
          <w:sz w:val="20"/>
          <w:szCs w:val="20"/>
        </w:rPr>
        <w:t xml:space="preserve"> 02-</w:t>
      </w:r>
      <w:r w:rsidR="008E3EB6" w:rsidRPr="00E54086">
        <w:rPr>
          <w:rFonts w:ascii="Times New Roman" w:hAnsi="Times New Roman"/>
          <w:b/>
          <w:i/>
          <w:color w:val="000000"/>
          <w:sz w:val="20"/>
          <w:szCs w:val="20"/>
        </w:rPr>
        <w:t xml:space="preserve"> Proizvedena dugotrajna imovina</w:t>
      </w:r>
    </w:p>
    <w:p w14:paraId="26F19A2B" w14:textId="3454C97C" w:rsidR="004F7FA8" w:rsidRDefault="008064FD" w:rsidP="008118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54086">
        <w:rPr>
          <w:rFonts w:ascii="Times New Roman" w:hAnsi="Times New Roman" w:cs="Times New Roman"/>
          <w:sz w:val="20"/>
          <w:szCs w:val="20"/>
        </w:rPr>
        <w:t xml:space="preserve">Ova pozicija uključuje </w:t>
      </w:r>
      <w:r w:rsidR="005D4FC0" w:rsidRPr="00E54086">
        <w:rPr>
          <w:rFonts w:ascii="Times New Roman" w:hAnsi="Times New Roman" w:cs="Times New Roman"/>
          <w:sz w:val="20"/>
          <w:szCs w:val="20"/>
        </w:rPr>
        <w:t>građevinske objekte</w:t>
      </w:r>
      <w:r w:rsidR="00512805" w:rsidRPr="00E54086">
        <w:rPr>
          <w:rFonts w:ascii="Times New Roman" w:hAnsi="Times New Roman" w:cs="Times New Roman"/>
          <w:sz w:val="20"/>
          <w:szCs w:val="20"/>
        </w:rPr>
        <w:t>,</w:t>
      </w:r>
      <w:r w:rsidR="005D4FC0" w:rsidRPr="00E54086">
        <w:rPr>
          <w:rFonts w:ascii="Times New Roman" w:hAnsi="Times New Roman" w:cs="Times New Roman"/>
          <w:sz w:val="20"/>
          <w:szCs w:val="20"/>
        </w:rPr>
        <w:t xml:space="preserve"> opremu</w:t>
      </w:r>
      <w:r w:rsidR="00512805" w:rsidRPr="00E54086">
        <w:rPr>
          <w:rFonts w:ascii="Times New Roman" w:hAnsi="Times New Roman" w:cs="Times New Roman"/>
          <w:sz w:val="20"/>
          <w:szCs w:val="20"/>
        </w:rPr>
        <w:t xml:space="preserve"> i knjige</w:t>
      </w:r>
      <w:r w:rsidR="008B612E" w:rsidRPr="00E54086">
        <w:rPr>
          <w:rFonts w:ascii="Times New Roman" w:hAnsi="Times New Roman" w:cs="Times New Roman"/>
          <w:sz w:val="20"/>
          <w:szCs w:val="20"/>
        </w:rPr>
        <w:t xml:space="preserve">, a </w:t>
      </w:r>
      <w:r w:rsidR="004F7FA8" w:rsidRPr="00E54086">
        <w:rPr>
          <w:rFonts w:ascii="Times New Roman" w:hAnsi="Times New Roman" w:cs="Times New Roman"/>
          <w:sz w:val="20"/>
          <w:szCs w:val="20"/>
        </w:rPr>
        <w:t xml:space="preserve">sadašnja vrijednost imovine je za 252.981,63 € ili 13,5 % veća nego li je bila početkom godine. Razlog povećanja je prijenos </w:t>
      </w:r>
      <w:r w:rsidR="00E54086" w:rsidRPr="00E54086">
        <w:rPr>
          <w:rFonts w:ascii="Times New Roman" w:hAnsi="Times New Roman" w:cs="Times New Roman"/>
          <w:sz w:val="20"/>
          <w:szCs w:val="20"/>
        </w:rPr>
        <w:t>ulaganja u dugotrajnu nefinancijsku imovine</w:t>
      </w:r>
      <w:r w:rsidR="004F7FA8" w:rsidRPr="00E54086">
        <w:rPr>
          <w:rFonts w:ascii="Times New Roman" w:hAnsi="Times New Roman" w:cs="Times New Roman"/>
          <w:sz w:val="20"/>
          <w:szCs w:val="20"/>
        </w:rPr>
        <w:t xml:space="preserve"> od Brodsko-posavske županije i Tehničke škole Slavonski Brod u sklopu projekata </w:t>
      </w:r>
      <w:r w:rsidR="00E54086" w:rsidRPr="00E54086">
        <w:rPr>
          <w:rFonts w:ascii="Times New Roman" w:hAnsi="Times New Roman" w:cs="Times New Roman"/>
          <w:sz w:val="20"/>
          <w:szCs w:val="20"/>
        </w:rPr>
        <w:t>Pametne škole 2 i RCK Slavonika 5.1.</w:t>
      </w:r>
    </w:p>
    <w:p w14:paraId="33C26DBE" w14:textId="77777777" w:rsidR="000D2194" w:rsidRPr="00E54086" w:rsidRDefault="000D2194" w:rsidP="008118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2938E42" w14:textId="77777777" w:rsidR="008118AD" w:rsidRPr="00E54086" w:rsidRDefault="00FD5403" w:rsidP="003547F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54086">
        <w:rPr>
          <w:rFonts w:ascii="Times New Roman" w:hAnsi="Times New Roman" w:cs="Times New Roman"/>
          <w:sz w:val="20"/>
          <w:szCs w:val="20"/>
        </w:rPr>
        <w:t>Ispravak vrijednosti</w:t>
      </w:r>
      <w:r w:rsidR="00D8774F" w:rsidRPr="00E54086">
        <w:rPr>
          <w:rFonts w:ascii="Times New Roman" w:hAnsi="Times New Roman" w:cs="Times New Roman"/>
          <w:sz w:val="20"/>
          <w:szCs w:val="20"/>
        </w:rPr>
        <w:t xml:space="preserve"> dugotrajne imovine</w:t>
      </w:r>
      <w:r w:rsidRPr="00E54086">
        <w:rPr>
          <w:rFonts w:ascii="Times New Roman" w:hAnsi="Times New Roman" w:cs="Times New Roman"/>
          <w:sz w:val="20"/>
          <w:szCs w:val="20"/>
        </w:rPr>
        <w:t xml:space="preserve"> se obračunava linearnom metodom uz primjenu godišnjih stopa propisanim Pravilnikom</w:t>
      </w:r>
      <w:r w:rsidR="008141F1" w:rsidRPr="00E54086">
        <w:rPr>
          <w:rFonts w:ascii="Times New Roman" w:hAnsi="Times New Roman" w:cs="Times New Roman"/>
          <w:sz w:val="20"/>
          <w:szCs w:val="20"/>
        </w:rPr>
        <w:t>.</w:t>
      </w:r>
      <w:r w:rsidRPr="00E54086">
        <w:rPr>
          <w:rFonts w:ascii="Times New Roman" w:hAnsi="Times New Roman" w:cs="Times New Roman"/>
          <w:sz w:val="20"/>
          <w:szCs w:val="20"/>
        </w:rPr>
        <w:t xml:space="preserve"> Prim</w:t>
      </w:r>
      <w:r w:rsidR="004E637D" w:rsidRPr="00E54086">
        <w:rPr>
          <w:rFonts w:ascii="Times New Roman" w:hAnsi="Times New Roman" w:cs="Times New Roman"/>
          <w:sz w:val="20"/>
          <w:szCs w:val="20"/>
        </w:rPr>
        <w:t>i</w:t>
      </w:r>
      <w:r w:rsidRPr="00E54086">
        <w:rPr>
          <w:rFonts w:ascii="Times New Roman" w:hAnsi="Times New Roman" w:cs="Times New Roman"/>
          <w:sz w:val="20"/>
          <w:szCs w:val="20"/>
        </w:rPr>
        <w:t>jenjene stope amortizacije iznos</w:t>
      </w:r>
      <w:r w:rsidR="00B51160" w:rsidRPr="00E54086">
        <w:rPr>
          <w:rFonts w:ascii="Times New Roman" w:hAnsi="Times New Roman" w:cs="Times New Roman"/>
          <w:sz w:val="20"/>
          <w:szCs w:val="20"/>
        </w:rPr>
        <w:t>e</w:t>
      </w:r>
      <w:r w:rsidRPr="00E54086">
        <w:rPr>
          <w:rFonts w:ascii="Times New Roman" w:hAnsi="Times New Roman" w:cs="Times New Roman"/>
          <w:sz w:val="20"/>
          <w:szCs w:val="20"/>
        </w:rPr>
        <w:t xml:space="preserve"> od 1,25% za građevinske objekte, 12,5% do 25% za postrojenja i opremu te 25% za nematerijalnu imovinu. </w:t>
      </w:r>
      <w:r w:rsidR="0016163C" w:rsidRPr="00E54086">
        <w:rPr>
          <w:rFonts w:ascii="Times New Roman" w:hAnsi="Times New Roman" w:cs="Times New Roman"/>
          <w:sz w:val="20"/>
          <w:szCs w:val="20"/>
        </w:rPr>
        <w:t>Imovina čiji je pojedinačni trošak nabave niži od 3.500</w:t>
      </w:r>
      <w:r w:rsidR="00B11241" w:rsidRPr="00E54086">
        <w:rPr>
          <w:rFonts w:ascii="Times New Roman" w:hAnsi="Times New Roman" w:cs="Times New Roman"/>
          <w:sz w:val="20"/>
          <w:szCs w:val="20"/>
        </w:rPr>
        <w:t>,00</w:t>
      </w:r>
      <w:r w:rsidR="0016163C" w:rsidRPr="00E54086">
        <w:rPr>
          <w:rFonts w:ascii="Times New Roman" w:hAnsi="Times New Roman" w:cs="Times New Roman"/>
          <w:sz w:val="20"/>
          <w:szCs w:val="20"/>
        </w:rPr>
        <w:t xml:space="preserve"> kn otpisuje se jednokratno stavljanjem u upotrebu.</w:t>
      </w:r>
    </w:p>
    <w:p w14:paraId="61C5395D" w14:textId="77777777" w:rsidR="007E2ED2" w:rsidRPr="00D4679B" w:rsidRDefault="007E2ED2" w:rsidP="003547FA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636983F" w14:textId="77777777" w:rsidR="0016163C" w:rsidRPr="00D4679B" w:rsidRDefault="0016163C" w:rsidP="003547FA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DC48078" w14:textId="77777777" w:rsidR="000D2194" w:rsidRDefault="000D2194" w:rsidP="003547FA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4CCE9C4" w14:textId="77777777" w:rsidR="006C3090" w:rsidRDefault="006C3090" w:rsidP="003547FA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77BA591" w14:textId="45DFC672" w:rsidR="0016163C" w:rsidRPr="00793C4F" w:rsidRDefault="001D22BA" w:rsidP="003547FA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3C4F">
        <w:rPr>
          <w:rFonts w:ascii="Times New Roman" w:hAnsi="Times New Roman" w:cs="Times New Roman"/>
          <w:b/>
          <w:i/>
          <w:sz w:val="20"/>
          <w:szCs w:val="20"/>
        </w:rPr>
        <w:lastRenderedPageBreak/>
        <w:t>Šifra 02924</w:t>
      </w:r>
      <w:r w:rsidR="0016163C" w:rsidRPr="00793C4F">
        <w:rPr>
          <w:rFonts w:ascii="Times New Roman" w:hAnsi="Times New Roman" w:cs="Times New Roman"/>
          <w:b/>
          <w:i/>
          <w:sz w:val="20"/>
          <w:szCs w:val="20"/>
        </w:rPr>
        <w:t xml:space="preserve"> – Ispravak vrijednosti knjiga </w:t>
      </w:r>
    </w:p>
    <w:p w14:paraId="2DFDDA13" w14:textId="593577A0" w:rsidR="00FA2515" w:rsidRDefault="000529BF" w:rsidP="00E07134">
      <w:pPr>
        <w:pStyle w:val="Bezproreda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3C4F">
        <w:rPr>
          <w:rFonts w:ascii="Times New Roman" w:hAnsi="Times New Roman" w:cs="Times New Roman"/>
          <w:sz w:val="20"/>
          <w:szCs w:val="20"/>
        </w:rPr>
        <w:t>Iznos iskazan na ovoj poziciji odnosi se</w:t>
      </w:r>
      <w:r w:rsidR="007E2ED2" w:rsidRPr="00793C4F">
        <w:rPr>
          <w:rFonts w:ascii="Times New Roman" w:hAnsi="Times New Roman" w:cs="Times New Roman"/>
          <w:sz w:val="20"/>
          <w:szCs w:val="20"/>
        </w:rPr>
        <w:t xml:space="preserve"> na jednokratni otpis udžbenika u iznosu </w:t>
      </w:r>
      <w:r w:rsidR="00E07134">
        <w:rPr>
          <w:rFonts w:ascii="Times New Roman" w:hAnsi="Times New Roman" w:cs="Times New Roman"/>
          <w:sz w:val="20"/>
          <w:szCs w:val="20"/>
        </w:rPr>
        <w:t>1.431,62 € -besplatni udžbenici za učenike k</w:t>
      </w:r>
      <w:r w:rsidR="00E07134">
        <w:rPr>
          <w:rFonts w:ascii="Times New Roman" w:eastAsia="Times New Roman" w:hAnsi="Times New Roman" w:cs="Times New Roman"/>
          <w:sz w:val="20"/>
          <w:szCs w:val="20"/>
          <w:lang w:eastAsia="hr-HR"/>
        </w:rPr>
        <w:t>oji su članovi kućanstva koje je korisnik zajamčene minimalne naknade</w:t>
      </w:r>
    </w:p>
    <w:p w14:paraId="733B25BD" w14:textId="77777777" w:rsidR="00E07134" w:rsidRPr="00D4679B" w:rsidRDefault="00E07134" w:rsidP="00E07134">
      <w:pPr>
        <w:pStyle w:val="Bezproreda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7EA3C784" w14:textId="44E38D8D" w:rsidR="00337928" w:rsidRDefault="001D22BA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7134">
        <w:rPr>
          <w:rFonts w:ascii="Times New Roman" w:hAnsi="Times New Roman" w:cs="Times New Roman"/>
          <w:b/>
          <w:i/>
          <w:sz w:val="20"/>
          <w:szCs w:val="20"/>
        </w:rPr>
        <w:t>Šifra 129</w:t>
      </w:r>
      <w:r w:rsidR="004E637D" w:rsidRPr="00E07134">
        <w:rPr>
          <w:rFonts w:ascii="Times New Roman" w:hAnsi="Times New Roman" w:cs="Times New Roman"/>
          <w:b/>
          <w:i/>
          <w:sz w:val="20"/>
          <w:szCs w:val="20"/>
        </w:rPr>
        <w:t xml:space="preserve"> – Ostala potraživanja</w:t>
      </w:r>
    </w:p>
    <w:p w14:paraId="547F1DAC" w14:textId="0D88ED3F" w:rsidR="008140B6" w:rsidRDefault="008140B6" w:rsidP="00883AE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Ostala potraživanja odnose se na potraživanja za naknade koje se refundiraju, odnosno na potraživanja </w:t>
      </w:r>
      <w:r w:rsidR="00693E44" w:rsidRPr="00E07134">
        <w:rPr>
          <w:rFonts w:ascii="Times New Roman" w:hAnsi="Times New Roman" w:cs="Times New Roman"/>
          <w:sz w:val="20"/>
          <w:szCs w:val="20"/>
        </w:rPr>
        <w:t xml:space="preserve">od </w:t>
      </w:r>
      <w:r w:rsidR="007A2539" w:rsidRPr="00E07134">
        <w:rPr>
          <w:rFonts w:ascii="Times New Roman" w:hAnsi="Times New Roman" w:cs="Times New Roman"/>
          <w:sz w:val="20"/>
          <w:szCs w:val="20"/>
        </w:rPr>
        <w:t>Hrvatskog zavoda za zdravstveno osiguranje za naknade bolovanja koje se isplaćuju na teret sredstava zavoda.</w:t>
      </w:r>
      <w:r>
        <w:rPr>
          <w:rFonts w:ascii="Times New Roman" w:hAnsi="Times New Roman" w:cs="Times New Roman"/>
          <w:sz w:val="20"/>
          <w:szCs w:val="20"/>
        </w:rPr>
        <w:t xml:space="preserve"> Potraživanje u iznosu 8.588,39 € odnosi se na zahtjeve za povrat isplaćene naknade plaće podnesene HZZO-u u razdoblju od travnja 2022. godine do prosinca 2023. godine. Značajan iznos na ovoj poziciji je iz razloga što smo tijekom 2022. godine imali dvije djelatnice na dugotrajnom bolovanj</w:t>
      </w:r>
      <w:r w:rsidR="001D4014">
        <w:rPr>
          <w:rFonts w:ascii="Times New Roman" w:hAnsi="Times New Roman" w:cs="Times New Roman"/>
          <w:sz w:val="20"/>
          <w:szCs w:val="20"/>
        </w:rPr>
        <w:t>u, a prema uputi MF tijekom godine refundirana su potraživanja od HZZO s dospijećem zaključno sa 31.05.2022.</w:t>
      </w:r>
      <w:r w:rsidR="0089714E">
        <w:rPr>
          <w:rFonts w:ascii="Times New Roman" w:hAnsi="Times New Roman" w:cs="Times New Roman"/>
          <w:sz w:val="20"/>
          <w:szCs w:val="20"/>
        </w:rPr>
        <w:t>godine.</w:t>
      </w:r>
    </w:p>
    <w:p w14:paraId="22E545C8" w14:textId="77777777" w:rsidR="00220BBF" w:rsidRPr="002E44B5" w:rsidRDefault="00220BBF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41452C3" w14:textId="77777777" w:rsidR="00337928" w:rsidRPr="0089714E" w:rsidRDefault="00782F53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9714E">
        <w:rPr>
          <w:rFonts w:ascii="Times New Roman" w:hAnsi="Times New Roman" w:cs="Times New Roman"/>
          <w:b/>
          <w:i/>
          <w:sz w:val="20"/>
          <w:szCs w:val="20"/>
        </w:rPr>
        <w:t>Šifra 16</w:t>
      </w:r>
      <w:r w:rsidR="00337928" w:rsidRPr="0089714E">
        <w:rPr>
          <w:rFonts w:ascii="Times New Roman" w:hAnsi="Times New Roman" w:cs="Times New Roman"/>
          <w:b/>
          <w:i/>
          <w:sz w:val="20"/>
          <w:szCs w:val="20"/>
        </w:rPr>
        <w:t xml:space="preserve"> – Potraživanja za prihode poslovanja</w:t>
      </w:r>
    </w:p>
    <w:p w14:paraId="4AB7FA5A" w14:textId="77777777" w:rsidR="00F25A45" w:rsidRPr="0089714E" w:rsidRDefault="001E2E55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9714E">
        <w:rPr>
          <w:rFonts w:ascii="Times New Roman" w:hAnsi="Times New Roman" w:cs="Times New Roman"/>
          <w:sz w:val="20"/>
          <w:szCs w:val="20"/>
        </w:rPr>
        <w:t>Ova pozicija</w:t>
      </w:r>
      <w:r w:rsidR="00337928" w:rsidRPr="0089714E">
        <w:rPr>
          <w:rFonts w:ascii="Times New Roman" w:hAnsi="Times New Roman" w:cs="Times New Roman"/>
          <w:sz w:val="20"/>
          <w:szCs w:val="20"/>
        </w:rPr>
        <w:t xml:space="preserve"> uklju</w:t>
      </w:r>
      <w:r w:rsidR="001F66A2" w:rsidRPr="0089714E">
        <w:rPr>
          <w:rFonts w:ascii="Times New Roman" w:hAnsi="Times New Roman" w:cs="Times New Roman"/>
          <w:sz w:val="20"/>
          <w:szCs w:val="20"/>
        </w:rPr>
        <w:t>čuj</w:t>
      </w:r>
      <w:r w:rsidRPr="0089714E">
        <w:rPr>
          <w:rFonts w:ascii="Times New Roman" w:hAnsi="Times New Roman" w:cs="Times New Roman"/>
          <w:sz w:val="20"/>
          <w:szCs w:val="20"/>
        </w:rPr>
        <w:t>e</w:t>
      </w:r>
      <w:r w:rsidR="00F25A45" w:rsidRPr="0089714E">
        <w:rPr>
          <w:rFonts w:ascii="Times New Roman" w:hAnsi="Times New Roman" w:cs="Times New Roman"/>
          <w:sz w:val="20"/>
          <w:szCs w:val="20"/>
        </w:rPr>
        <w:t>:</w:t>
      </w:r>
    </w:p>
    <w:p w14:paraId="0F0C1DBF" w14:textId="674F6C41" w:rsidR="00C84F1A" w:rsidRPr="0089714E" w:rsidRDefault="001F66A2" w:rsidP="00B72B3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714E">
        <w:rPr>
          <w:rFonts w:ascii="Times New Roman" w:hAnsi="Times New Roman" w:cs="Times New Roman"/>
          <w:sz w:val="20"/>
          <w:szCs w:val="20"/>
        </w:rPr>
        <w:t>potraživanja za prihode od pruženih usluga</w:t>
      </w:r>
      <w:r w:rsidR="008C4B47" w:rsidRPr="008971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DDF410" w14:textId="6CF8DBFE" w:rsidR="00F25A45" w:rsidRPr="0089714E" w:rsidRDefault="00583559" w:rsidP="00B72B3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714E">
        <w:rPr>
          <w:rFonts w:ascii="Times New Roman" w:hAnsi="Times New Roman" w:cs="Times New Roman"/>
          <w:sz w:val="20"/>
          <w:szCs w:val="20"/>
        </w:rPr>
        <w:t>potraživanja za sredstva uplaćena u nadležni proračun</w:t>
      </w:r>
      <w:r w:rsidR="00F25A45" w:rsidRPr="008971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E8F530" w14:textId="4A9B7EB0" w:rsidR="00151C90" w:rsidRDefault="00151C90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4A58040C" w14:textId="1B608EF6" w:rsidR="0089714E" w:rsidRPr="0089714E" w:rsidRDefault="0089714E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Potraživanja za prihode od pruženih usluga</w:t>
      </w:r>
      <w:r w:rsidR="00700B90">
        <w:rPr>
          <w:rFonts w:ascii="Times New Roman" w:hAnsi="Times New Roman" w:cs="Times New Roman"/>
          <w:sz w:val="20"/>
          <w:szCs w:val="20"/>
        </w:rPr>
        <w:t xml:space="preserve"> </w:t>
      </w:r>
      <w:r w:rsidR="00510A3F">
        <w:rPr>
          <w:rFonts w:ascii="Times New Roman" w:hAnsi="Times New Roman" w:cs="Times New Roman"/>
          <w:sz w:val="20"/>
          <w:szCs w:val="20"/>
        </w:rPr>
        <w:t xml:space="preserve">u iznosu </w:t>
      </w:r>
      <w:r w:rsidR="00700B90">
        <w:rPr>
          <w:rFonts w:ascii="Times New Roman" w:hAnsi="Times New Roman" w:cs="Times New Roman"/>
          <w:sz w:val="20"/>
          <w:szCs w:val="20"/>
        </w:rPr>
        <w:t>4.115,75 €</w:t>
      </w:r>
      <w:r>
        <w:rPr>
          <w:rFonts w:ascii="Times New Roman" w:hAnsi="Times New Roman" w:cs="Times New Roman"/>
          <w:sz w:val="20"/>
          <w:szCs w:val="20"/>
        </w:rPr>
        <w:t xml:space="preserve"> odnose</w:t>
      </w:r>
      <w:r w:rsidR="00700B90">
        <w:rPr>
          <w:rFonts w:ascii="Times New Roman" w:hAnsi="Times New Roman" w:cs="Times New Roman"/>
          <w:sz w:val="20"/>
          <w:szCs w:val="20"/>
        </w:rPr>
        <w:t xml:space="preserve"> se</w:t>
      </w:r>
      <w:r>
        <w:rPr>
          <w:rFonts w:ascii="Times New Roman" w:hAnsi="Times New Roman" w:cs="Times New Roman"/>
          <w:sz w:val="20"/>
          <w:szCs w:val="20"/>
        </w:rPr>
        <w:t xml:space="preserve"> na potraživanja od iznajmljivanja nastavno-sportske dvorane i školskog prostora te potraživanja za isporučenu električnu energiju.</w:t>
      </w:r>
      <w:r w:rsidR="00F4592A">
        <w:rPr>
          <w:rFonts w:ascii="Times New Roman" w:hAnsi="Times New Roman" w:cs="Times New Roman"/>
          <w:sz w:val="20"/>
          <w:szCs w:val="20"/>
        </w:rPr>
        <w:t xml:space="preserve"> Dospjela potraživanja iznose 498,24 € a odnose se na potraživanja za najam prostora za mjesec studeni koja su dospjela do 15.12.2023. godine</w:t>
      </w:r>
      <w:r w:rsidR="00700B90">
        <w:rPr>
          <w:rFonts w:ascii="Times New Roman" w:hAnsi="Times New Roman" w:cs="Times New Roman"/>
          <w:sz w:val="20"/>
          <w:szCs w:val="20"/>
        </w:rPr>
        <w:t>. S obzirom da na dan 31.12.2022. nema potraživanja za koja su ispunjeni uvjeti za provođenje ispravka vrijednosti sukladno članku 37.a Pravilnika o proračunskom računovodstvu, isti iznos iskazan je na poziciji 96-obračunati prihodi poslovanja.</w:t>
      </w:r>
    </w:p>
    <w:p w14:paraId="1B12F115" w14:textId="54942C36" w:rsidR="00337928" w:rsidRPr="00D4679B" w:rsidRDefault="00F25A45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9714E">
        <w:rPr>
          <w:rFonts w:ascii="Times New Roman" w:hAnsi="Times New Roman" w:cs="Times New Roman"/>
          <w:sz w:val="20"/>
          <w:szCs w:val="20"/>
        </w:rPr>
        <w:t>P</w:t>
      </w:r>
      <w:r w:rsidR="001F66A2" w:rsidRPr="0089714E">
        <w:rPr>
          <w:rFonts w:ascii="Times New Roman" w:hAnsi="Times New Roman" w:cs="Times New Roman"/>
          <w:sz w:val="20"/>
          <w:szCs w:val="20"/>
        </w:rPr>
        <w:t xml:space="preserve">otraživanja za </w:t>
      </w:r>
      <w:r w:rsidR="008C4B47" w:rsidRPr="0089714E">
        <w:rPr>
          <w:rFonts w:ascii="Times New Roman" w:hAnsi="Times New Roman" w:cs="Times New Roman"/>
          <w:sz w:val="20"/>
          <w:szCs w:val="20"/>
        </w:rPr>
        <w:t>sredstva uplaćena u nadležni</w:t>
      </w:r>
      <w:r w:rsidR="001F66A2" w:rsidRPr="0089714E">
        <w:rPr>
          <w:rFonts w:ascii="Times New Roman" w:hAnsi="Times New Roman" w:cs="Times New Roman"/>
          <w:sz w:val="20"/>
          <w:szCs w:val="20"/>
        </w:rPr>
        <w:t xml:space="preserve"> proračun </w:t>
      </w:r>
      <w:r w:rsidR="00700B90">
        <w:rPr>
          <w:rFonts w:ascii="Times New Roman" w:hAnsi="Times New Roman" w:cs="Times New Roman"/>
          <w:sz w:val="20"/>
          <w:szCs w:val="20"/>
        </w:rPr>
        <w:t xml:space="preserve">iznose 16.251,07 € a </w:t>
      </w:r>
      <w:r w:rsidR="001F66A2" w:rsidRPr="0089714E">
        <w:rPr>
          <w:rFonts w:ascii="Times New Roman" w:hAnsi="Times New Roman" w:cs="Times New Roman"/>
          <w:sz w:val="20"/>
          <w:szCs w:val="20"/>
        </w:rPr>
        <w:t>odnose se na potraživanja od županijske riznice za iznos uplaćenih, a neutrošenih</w:t>
      </w:r>
      <w:r w:rsidR="00883AE7" w:rsidRPr="0089714E">
        <w:rPr>
          <w:rFonts w:ascii="Times New Roman" w:hAnsi="Times New Roman" w:cs="Times New Roman"/>
          <w:sz w:val="20"/>
          <w:szCs w:val="20"/>
        </w:rPr>
        <w:t xml:space="preserve"> </w:t>
      </w:r>
      <w:r w:rsidR="001F66A2" w:rsidRPr="0089714E">
        <w:rPr>
          <w:rFonts w:ascii="Times New Roman" w:hAnsi="Times New Roman" w:cs="Times New Roman"/>
          <w:sz w:val="20"/>
          <w:szCs w:val="20"/>
        </w:rPr>
        <w:t>vlastitih</w:t>
      </w:r>
      <w:r w:rsidR="00883AE7" w:rsidRPr="0089714E">
        <w:rPr>
          <w:rFonts w:ascii="Times New Roman" w:hAnsi="Times New Roman" w:cs="Times New Roman"/>
          <w:sz w:val="20"/>
          <w:szCs w:val="20"/>
        </w:rPr>
        <w:t xml:space="preserve"> </w:t>
      </w:r>
      <w:r w:rsidR="001F66A2" w:rsidRPr="0089714E">
        <w:rPr>
          <w:rFonts w:ascii="Times New Roman" w:hAnsi="Times New Roman" w:cs="Times New Roman"/>
          <w:sz w:val="20"/>
          <w:szCs w:val="20"/>
        </w:rPr>
        <w:t>i namjenskih prihoda (prihod</w:t>
      </w:r>
      <w:r w:rsidR="00CE37E3" w:rsidRPr="0089714E">
        <w:rPr>
          <w:rFonts w:ascii="Times New Roman" w:hAnsi="Times New Roman" w:cs="Times New Roman"/>
          <w:sz w:val="20"/>
          <w:szCs w:val="20"/>
        </w:rPr>
        <w:t>a</w:t>
      </w:r>
      <w:r w:rsidR="001F66A2" w:rsidRPr="0089714E">
        <w:rPr>
          <w:rFonts w:ascii="Times New Roman" w:hAnsi="Times New Roman" w:cs="Times New Roman"/>
          <w:sz w:val="20"/>
          <w:szCs w:val="20"/>
        </w:rPr>
        <w:t xml:space="preserve"> za posebne namjene, pomoći</w:t>
      </w:r>
      <w:r w:rsidR="00CE37E3" w:rsidRPr="0089714E">
        <w:rPr>
          <w:rFonts w:ascii="Times New Roman" w:hAnsi="Times New Roman" w:cs="Times New Roman"/>
          <w:sz w:val="20"/>
          <w:szCs w:val="20"/>
        </w:rPr>
        <w:t>, donacij</w:t>
      </w:r>
      <w:r w:rsidR="00151C90" w:rsidRPr="0089714E">
        <w:rPr>
          <w:rFonts w:ascii="Times New Roman" w:hAnsi="Times New Roman" w:cs="Times New Roman"/>
          <w:sz w:val="20"/>
          <w:szCs w:val="20"/>
        </w:rPr>
        <w:t>a</w:t>
      </w:r>
      <w:r w:rsidR="001F66A2" w:rsidRPr="0089714E">
        <w:rPr>
          <w:rFonts w:ascii="Times New Roman" w:hAnsi="Times New Roman" w:cs="Times New Roman"/>
          <w:sz w:val="20"/>
          <w:szCs w:val="20"/>
        </w:rPr>
        <w:t>)</w:t>
      </w:r>
      <w:r w:rsidRPr="0089714E">
        <w:rPr>
          <w:rFonts w:ascii="Times New Roman" w:hAnsi="Times New Roman" w:cs="Times New Roman"/>
          <w:sz w:val="20"/>
          <w:szCs w:val="20"/>
        </w:rPr>
        <w:t>. Iznos na ovoj poziciji predstavlja novčana sredstva koje škola ima na raspolaganju na računu riznice</w:t>
      </w:r>
      <w:r w:rsidR="009732D8" w:rsidRPr="0089714E">
        <w:rPr>
          <w:rFonts w:ascii="Times New Roman" w:hAnsi="Times New Roman" w:cs="Times New Roman"/>
          <w:sz w:val="20"/>
          <w:szCs w:val="20"/>
        </w:rPr>
        <w:t xml:space="preserve"> BPŽ.</w:t>
      </w:r>
    </w:p>
    <w:p w14:paraId="55FA754F" w14:textId="77777777" w:rsidR="00AD3D8F" w:rsidRPr="00D4679B" w:rsidRDefault="00AD3D8F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4733763" w14:textId="77777777" w:rsidR="00ED3024" w:rsidRPr="00F4592A" w:rsidRDefault="00782F53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592A">
        <w:rPr>
          <w:rFonts w:ascii="Times New Roman" w:hAnsi="Times New Roman" w:cs="Times New Roman"/>
          <w:b/>
          <w:i/>
          <w:sz w:val="20"/>
          <w:szCs w:val="20"/>
        </w:rPr>
        <w:t>Šifra 19</w:t>
      </w:r>
      <w:r w:rsidR="00ED3024" w:rsidRPr="00F4592A">
        <w:rPr>
          <w:rFonts w:ascii="Times New Roman" w:hAnsi="Times New Roman" w:cs="Times New Roman"/>
          <w:b/>
          <w:i/>
          <w:sz w:val="20"/>
          <w:szCs w:val="20"/>
        </w:rPr>
        <w:t xml:space="preserve"> – Rashodi budućih razdoblja</w:t>
      </w:r>
    </w:p>
    <w:p w14:paraId="532082B7" w14:textId="17F5D109" w:rsidR="00387728" w:rsidRPr="00F4592A" w:rsidRDefault="00387728" w:rsidP="00F4592A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4592A">
        <w:rPr>
          <w:rFonts w:ascii="Times New Roman" w:hAnsi="Times New Roman" w:cs="Times New Roman"/>
          <w:sz w:val="20"/>
          <w:szCs w:val="20"/>
        </w:rPr>
        <w:t xml:space="preserve">Na ovoj poziciji evidentirani su kontinuirani rashodi – trinaesti rashod </w:t>
      </w:r>
      <w:r w:rsidR="00C56115" w:rsidRPr="00F4592A">
        <w:rPr>
          <w:rFonts w:ascii="Times New Roman" w:hAnsi="Times New Roman" w:cs="Times New Roman"/>
          <w:sz w:val="20"/>
          <w:szCs w:val="20"/>
        </w:rPr>
        <w:t xml:space="preserve">za plaću za mjesec prosinac </w:t>
      </w:r>
      <w:r w:rsidR="00E44A77" w:rsidRPr="00F4592A">
        <w:rPr>
          <w:rFonts w:ascii="Times New Roman" w:hAnsi="Times New Roman" w:cs="Times New Roman"/>
          <w:sz w:val="20"/>
          <w:szCs w:val="20"/>
        </w:rPr>
        <w:t>202</w:t>
      </w:r>
      <w:r w:rsidR="00F4592A">
        <w:rPr>
          <w:rFonts w:ascii="Times New Roman" w:hAnsi="Times New Roman" w:cs="Times New Roman"/>
          <w:sz w:val="20"/>
          <w:szCs w:val="20"/>
        </w:rPr>
        <w:t>3</w:t>
      </w:r>
      <w:r w:rsidR="00C56115" w:rsidRPr="00F4592A">
        <w:rPr>
          <w:rFonts w:ascii="Times New Roman" w:hAnsi="Times New Roman" w:cs="Times New Roman"/>
          <w:sz w:val="20"/>
          <w:szCs w:val="20"/>
        </w:rPr>
        <w:t>. sukladno čl.39. Pravilnika o proračunskom računovodstvu.</w:t>
      </w:r>
      <w:r w:rsidRPr="00F4592A">
        <w:rPr>
          <w:rFonts w:ascii="Times New Roman" w:hAnsi="Times New Roman" w:cs="Times New Roman"/>
          <w:sz w:val="20"/>
          <w:szCs w:val="20"/>
        </w:rPr>
        <w:t xml:space="preserve"> </w:t>
      </w:r>
      <w:r w:rsidR="001266CE" w:rsidRPr="00F4592A">
        <w:rPr>
          <w:rFonts w:ascii="Times New Roman" w:hAnsi="Times New Roman" w:cs="Times New Roman"/>
          <w:sz w:val="20"/>
          <w:szCs w:val="20"/>
        </w:rPr>
        <w:t>Ovi rashodi su</w:t>
      </w:r>
      <w:r w:rsidR="00F4592A">
        <w:rPr>
          <w:rFonts w:ascii="Times New Roman" w:hAnsi="Times New Roman" w:cs="Times New Roman"/>
          <w:sz w:val="20"/>
          <w:szCs w:val="20"/>
        </w:rPr>
        <w:t xml:space="preserve"> </w:t>
      </w:r>
      <w:r w:rsidR="001266CE" w:rsidRPr="00F4592A">
        <w:rPr>
          <w:rFonts w:ascii="Times New Roman" w:hAnsi="Times New Roman" w:cs="Times New Roman"/>
          <w:sz w:val="20"/>
          <w:szCs w:val="20"/>
        </w:rPr>
        <w:t xml:space="preserve">za </w:t>
      </w:r>
      <w:r w:rsidR="00F4592A">
        <w:rPr>
          <w:rFonts w:ascii="Times New Roman" w:hAnsi="Times New Roman" w:cs="Times New Roman"/>
          <w:sz w:val="20"/>
          <w:szCs w:val="20"/>
        </w:rPr>
        <w:t>14,4</w:t>
      </w:r>
      <w:r w:rsidR="001266CE" w:rsidRPr="00F4592A">
        <w:rPr>
          <w:rFonts w:ascii="Times New Roman" w:hAnsi="Times New Roman" w:cs="Times New Roman"/>
          <w:sz w:val="20"/>
          <w:szCs w:val="20"/>
        </w:rPr>
        <w:t xml:space="preserve"> % veći nego za prethodnu godinu budući da je zbog povećanja osnovice</w:t>
      </w:r>
      <w:r w:rsidR="00F4592A">
        <w:rPr>
          <w:rFonts w:ascii="Times New Roman" w:hAnsi="Times New Roman" w:cs="Times New Roman"/>
          <w:sz w:val="20"/>
          <w:szCs w:val="20"/>
        </w:rPr>
        <w:t xml:space="preserve"> plaće i uvođenja privremenog dodatka</w:t>
      </w:r>
      <w:r w:rsidR="001266CE" w:rsidRPr="00F4592A">
        <w:rPr>
          <w:rFonts w:ascii="Times New Roman" w:hAnsi="Times New Roman" w:cs="Times New Roman"/>
          <w:sz w:val="20"/>
          <w:szCs w:val="20"/>
        </w:rPr>
        <w:t xml:space="preserve"> veći obračun plaće </w:t>
      </w:r>
      <w:r w:rsidR="00F4592A">
        <w:rPr>
          <w:rFonts w:ascii="Times New Roman" w:hAnsi="Times New Roman" w:cs="Times New Roman"/>
          <w:sz w:val="20"/>
          <w:szCs w:val="20"/>
        </w:rPr>
        <w:t>12 mjesec.</w:t>
      </w:r>
    </w:p>
    <w:p w14:paraId="214397B3" w14:textId="77777777" w:rsidR="0016254D" w:rsidRPr="00D4679B" w:rsidRDefault="0016254D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8578AC5" w14:textId="77777777" w:rsidR="00411723" w:rsidRPr="00DA29A2" w:rsidRDefault="00782F53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A29A2">
        <w:rPr>
          <w:rFonts w:ascii="Times New Roman" w:hAnsi="Times New Roman" w:cs="Times New Roman"/>
          <w:b/>
          <w:i/>
          <w:sz w:val="20"/>
          <w:szCs w:val="20"/>
        </w:rPr>
        <w:t>Šifra 2-</w:t>
      </w:r>
      <w:r w:rsidR="001266CE" w:rsidRPr="00DA29A2">
        <w:rPr>
          <w:rFonts w:ascii="Times New Roman" w:hAnsi="Times New Roman" w:cs="Times New Roman"/>
          <w:b/>
          <w:i/>
          <w:sz w:val="20"/>
          <w:szCs w:val="20"/>
        </w:rPr>
        <w:t xml:space="preserve"> Obveze</w:t>
      </w:r>
    </w:p>
    <w:p w14:paraId="6E7869AD" w14:textId="6CC8423C" w:rsidR="00DA29A2" w:rsidRPr="00226C12" w:rsidRDefault="00DA29A2" w:rsidP="00DA29A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1E7687">
        <w:rPr>
          <w:rFonts w:ascii="Times New Roman" w:hAnsi="Times New Roman" w:cs="Times New Roman"/>
          <w:sz w:val="20"/>
          <w:szCs w:val="20"/>
        </w:rPr>
        <w:t>U bilanci na dan 31.12.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1E7687">
        <w:rPr>
          <w:rFonts w:ascii="Times New Roman" w:hAnsi="Times New Roman" w:cs="Times New Roman"/>
          <w:sz w:val="20"/>
          <w:szCs w:val="20"/>
        </w:rPr>
        <w:t xml:space="preserve">. godine iskazane su obveze u iznosu </w:t>
      </w:r>
      <w:r>
        <w:rPr>
          <w:rFonts w:ascii="Times New Roman" w:hAnsi="Times New Roman" w:cs="Times New Roman"/>
          <w:sz w:val="20"/>
          <w:szCs w:val="20"/>
        </w:rPr>
        <w:t>116.996,22 €</w:t>
      </w:r>
      <w:r w:rsidRPr="001E7687">
        <w:rPr>
          <w:rFonts w:ascii="Times New Roman" w:hAnsi="Times New Roman" w:cs="Times New Roman"/>
          <w:sz w:val="20"/>
          <w:szCs w:val="20"/>
        </w:rPr>
        <w:t xml:space="preserve"> što odgovara poziciji </w:t>
      </w:r>
      <w:r>
        <w:rPr>
          <w:rFonts w:ascii="Times New Roman" w:hAnsi="Times New Roman" w:cs="Times New Roman"/>
          <w:sz w:val="20"/>
          <w:szCs w:val="20"/>
        </w:rPr>
        <w:t>V006</w:t>
      </w:r>
      <w:r w:rsidRPr="001E7687">
        <w:rPr>
          <w:rFonts w:ascii="Times New Roman" w:hAnsi="Times New Roman" w:cs="Times New Roman"/>
          <w:sz w:val="20"/>
          <w:szCs w:val="20"/>
        </w:rPr>
        <w:t xml:space="preserve"> obrasca Obveze</w:t>
      </w:r>
      <w:r>
        <w:rPr>
          <w:rFonts w:ascii="Times New Roman" w:hAnsi="Times New Roman" w:cs="Times New Roman"/>
          <w:sz w:val="20"/>
          <w:szCs w:val="20"/>
        </w:rPr>
        <w:t xml:space="preserve">, a odnose se na slijedeće: </w:t>
      </w:r>
    </w:p>
    <w:p w14:paraId="1C7B0E3B" w14:textId="19810C7D" w:rsidR="00DA29A2" w:rsidRDefault="00DA29A2" w:rsidP="00DA29A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W w:w="9009" w:type="dxa"/>
        <w:tblLook w:val="04A0" w:firstRow="1" w:lastRow="0" w:firstColumn="1" w:lastColumn="0" w:noHBand="0" w:noVBand="1"/>
      </w:tblPr>
      <w:tblGrid>
        <w:gridCol w:w="666"/>
        <w:gridCol w:w="276"/>
        <w:gridCol w:w="6141"/>
        <w:gridCol w:w="1026"/>
        <w:gridCol w:w="900"/>
      </w:tblGrid>
      <w:tr w:rsidR="00456A6A" w:rsidRPr="00653E88" w14:paraId="7E492F67" w14:textId="77777777" w:rsidTr="00C704AF">
        <w:trPr>
          <w:trHeight w:val="4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8C0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232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Obveze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86D7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iznos u 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AF4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struktura %</w:t>
            </w:r>
          </w:p>
        </w:tc>
      </w:tr>
      <w:tr w:rsidR="00456A6A" w:rsidRPr="00653E88" w14:paraId="2D61B6D9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E88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6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4EB05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zaposlene (uključivo poreze i doprinose iz i na plaću)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0312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F53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456A6A" w:rsidRPr="00653E88" w14:paraId="5E41AC8C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88D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8B45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BEF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za plaću za mjesec prosinac 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CFCF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92.812,71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063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79,33</w:t>
            </w:r>
          </w:p>
        </w:tc>
      </w:tr>
      <w:tr w:rsidR="00456A6A" w:rsidRPr="00653E88" w14:paraId="4655B5D9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4BF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DB7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682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prekovremeni rad u dvorani za prosinac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20C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330,36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B6A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0,28</w:t>
            </w:r>
          </w:p>
        </w:tc>
      </w:tr>
      <w:tr w:rsidR="00456A6A" w:rsidRPr="00653E88" w14:paraId="3664A79D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2357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4D2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AB90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plaću pomoćnika u nastavi za prosinac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3E6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1.747,50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5A8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1,49</w:t>
            </w:r>
          </w:p>
        </w:tc>
      </w:tr>
      <w:tr w:rsidR="00456A6A" w:rsidRPr="00653E88" w14:paraId="6E73CF96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F3BF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CBB0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EF4" w14:textId="32662A69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materijalna prava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(jubilarne, pomoć za bo, regres)</w:t>
            </w: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mjesec prosinac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95C2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1.733,45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B566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1,48</w:t>
            </w:r>
          </w:p>
        </w:tc>
      </w:tr>
      <w:tr w:rsidR="00456A6A" w:rsidRPr="00653E88" w14:paraId="25B4964F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9CE9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7461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012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za e-tehničara za mjesec prosinac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CC6B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53,09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1753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0,05</w:t>
            </w:r>
          </w:p>
        </w:tc>
      </w:tr>
      <w:tr w:rsidR="00456A6A" w:rsidRPr="00653E88" w14:paraId="049866EE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F4C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6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8BBB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7CD2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27E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456A6A" w:rsidRPr="00653E88" w14:paraId="423CE16E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730E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BB92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7EC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prema dobavljačima 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A8D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8.784,04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F64D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7,51</w:t>
            </w:r>
          </w:p>
        </w:tc>
      </w:tr>
      <w:tr w:rsidR="00456A6A" w:rsidRPr="00653E88" w14:paraId="5433E4F4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23BC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B6EB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41E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troškova prijevoza zaposlenika za prosinac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F6E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2.509,68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964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2,14</w:t>
            </w:r>
          </w:p>
        </w:tc>
      </w:tr>
      <w:tr w:rsidR="00456A6A" w:rsidRPr="00653E88" w14:paraId="40ECDE27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43F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C65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407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troškova osobama izvan radnog odnosa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B9E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231,17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0AD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0,20</w:t>
            </w:r>
          </w:p>
        </w:tc>
      </w:tr>
      <w:tr w:rsidR="00456A6A" w:rsidRPr="00653E88" w14:paraId="36FD9BDF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593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6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0F637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financijske rashode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F58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18F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456A6A" w:rsidRPr="00653E88" w14:paraId="7D5285FE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A72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87C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FB6A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zatezne kamate iz poslovnih odnosa (dobavljači) za prosinac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00B3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DAA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456A6A" w:rsidRPr="00653E88" w14:paraId="4C80C4BB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F8F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6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BEC2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CAFB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8.595,03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72E1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7,35</w:t>
            </w:r>
          </w:p>
        </w:tc>
      </w:tr>
      <w:tr w:rsidR="00456A6A" w:rsidRPr="00653E88" w14:paraId="63D924CF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0D1C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6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901C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111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5F3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456A6A" w:rsidRPr="00653E88" w14:paraId="5D64F598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B05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EEC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EBD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prema dobavljačima 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BAE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198,75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EF66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0,17</w:t>
            </w:r>
          </w:p>
        </w:tc>
      </w:tr>
      <w:tr w:rsidR="00456A6A" w:rsidRPr="00653E88" w14:paraId="1E5B5080" w14:textId="77777777" w:rsidTr="00456A6A">
        <w:trPr>
          <w:trHeight w:val="1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A462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071C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043" w14:textId="77777777" w:rsidR="00456A6A" w:rsidRPr="00653E88" w:rsidRDefault="00456A6A" w:rsidP="0065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CD42F" w14:textId="77777777" w:rsidR="00456A6A" w:rsidRPr="00653E88" w:rsidRDefault="00456A6A" w:rsidP="0065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AFE" w14:textId="77777777" w:rsidR="00456A6A" w:rsidRPr="00653E88" w:rsidRDefault="00456A6A" w:rsidP="006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456A6A" w:rsidRPr="00653E88" w14:paraId="49E0DB93" w14:textId="77777777" w:rsidTr="00456A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A41" w14:textId="77777777" w:rsidR="00456A6A" w:rsidRPr="00653E88" w:rsidRDefault="00456A6A" w:rsidP="00FE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2B98" w14:textId="77777777" w:rsidR="00456A6A" w:rsidRPr="00653E88" w:rsidRDefault="00456A6A" w:rsidP="00FE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0BE" w14:textId="77777777" w:rsidR="00456A6A" w:rsidRPr="00653E88" w:rsidRDefault="00456A6A" w:rsidP="00FE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7C72D" w14:textId="77777777" w:rsidR="00456A6A" w:rsidRPr="00653E88" w:rsidRDefault="00456A6A" w:rsidP="00FE5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116.996,22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F36" w14:textId="6EBC45F5" w:rsidR="00456A6A" w:rsidRPr="00653E88" w:rsidRDefault="00456A6A" w:rsidP="00F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5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</w:t>
            </w:r>
            <w:r w:rsidR="008B7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</w:t>
            </w:r>
            <w:bookmarkStart w:id="0" w:name="_GoBack"/>
            <w:bookmarkEnd w:id="0"/>
          </w:p>
        </w:tc>
      </w:tr>
    </w:tbl>
    <w:p w14:paraId="06C8E809" w14:textId="77777777" w:rsidR="00653E88" w:rsidRPr="00226C12" w:rsidRDefault="00653E88" w:rsidP="00DA29A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2475C175" w14:textId="69043A20" w:rsidR="00FC3AF3" w:rsidRDefault="00FE58E2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FC3AF3">
        <w:rPr>
          <w:rFonts w:ascii="Times New Roman" w:hAnsi="Times New Roman" w:cs="Times New Roman"/>
          <w:sz w:val="20"/>
          <w:szCs w:val="20"/>
        </w:rPr>
        <w:t xml:space="preserve">Obveze za naknadu troškova osobama izvan radnog odnosa </w:t>
      </w:r>
      <w:r w:rsidR="00FC3AF3" w:rsidRPr="00FC3AF3">
        <w:rPr>
          <w:rFonts w:ascii="Times New Roman" w:hAnsi="Times New Roman" w:cs="Times New Roman"/>
          <w:sz w:val="20"/>
          <w:szCs w:val="20"/>
        </w:rPr>
        <w:t xml:space="preserve">odnose se na obveze </w:t>
      </w:r>
      <w:r w:rsidR="002F58CB">
        <w:rPr>
          <w:rFonts w:ascii="Times New Roman" w:hAnsi="Times New Roman" w:cs="Times New Roman"/>
          <w:sz w:val="20"/>
          <w:szCs w:val="20"/>
        </w:rPr>
        <w:t xml:space="preserve">za </w:t>
      </w:r>
      <w:r w:rsidR="00284BE9">
        <w:rPr>
          <w:rFonts w:ascii="Times New Roman" w:hAnsi="Times New Roman" w:cs="Times New Roman"/>
          <w:sz w:val="20"/>
          <w:szCs w:val="20"/>
        </w:rPr>
        <w:t xml:space="preserve">individualni prijevoz roditelja za </w:t>
      </w:r>
      <w:r w:rsidR="00FC3AF3" w:rsidRPr="00FC3AF3">
        <w:rPr>
          <w:rFonts w:ascii="Times New Roman" w:hAnsi="Times New Roman" w:cs="Times New Roman"/>
          <w:sz w:val="20"/>
          <w:szCs w:val="20"/>
        </w:rPr>
        <w:t xml:space="preserve"> učenika s teškoćama u razvoju za mjesec prosinac</w:t>
      </w:r>
      <w:r w:rsidR="00284BE9">
        <w:rPr>
          <w:rFonts w:ascii="Times New Roman" w:hAnsi="Times New Roman" w:cs="Times New Roman"/>
          <w:sz w:val="20"/>
          <w:szCs w:val="20"/>
        </w:rPr>
        <w:t>.</w:t>
      </w:r>
    </w:p>
    <w:p w14:paraId="418B3E25" w14:textId="37A96D27" w:rsidR="00FC3AF3" w:rsidRPr="00FC3AF3" w:rsidRDefault="00FC3AF3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Ostale tekuće obveze odnose se na obveze za povrat u državni proračun naknade bolovanja na teret HZZO po izvršenoj refundaciji u iznosu 8.588,39 €</w:t>
      </w:r>
      <w:r w:rsidR="00E02407">
        <w:rPr>
          <w:rFonts w:ascii="Times New Roman" w:hAnsi="Times New Roman" w:cs="Times New Roman"/>
          <w:sz w:val="20"/>
          <w:szCs w:val="20"/>
        </w:rPr>
        <w:t xml:space="preserve"> i obveze za povrat pogrešne uplate za izdavanje duplikata svjedodžbi u iznosu 6,64 €.</w:t>
      </w:r>
    </w:p>
    <w:p w14:paraId="6E51A1FE" w14:textId="77777777" w:rsidR="001C6653" w:rsidRPr="00D4679B" w:rsidRDefault="001C6653" w:rsidP="00717B26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C550DB2" w14:textId="1F157C3A" w:rsidR="00AC5F0C" w:rsidRPr="00E02407" w:rsidRDefault="006D7E46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D2194">
        <w:rPr>
          <w:rFonts w:ascii="Times New Roman" w:hAnsi="Times New Roman" w:cs="Times New Roman"/>
          <w:b/>
          <w:i/>
          <w:sz w:val="20"/>
          <w:szCs w:val="20"/>
        </w:rPr>
        <w:t>Šifra 922</w:t>
      </w:r>
      <w:r w:rsidR="002A2EB1" w:rsidRPr="000D219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1723" w:rsidRPr="000D2194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="00411723" w:rsidRPr="00E02407">
        <w:rPr>
          <w:rFonts w:ascii="Times New Roman" w:hAnsi="Times New Roman" w:cs="Times New Roman"/>
          <w:b/>
          <w:i/>
          <w:sz w:val="20"/>
          <w:szCs w:val="20"/>
        </w:rPr>
        <w:t xml:space="preserve"> Višak/manjak prihoda</w:t>
      </w:r>
    </w:p>
    <w:p w14:paraId="55FB37B6" w14:textId="1327FA0C" w:rsidR="0072564C" w:rsidRPr="00E02407" w:rsidRDefault="002A2EB1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2407">
        <w:rPr>
          <w:rFonts w:ascii="Times New Roman" w:hAnsi="Times New Roman" w:cs="Times New Roman"/>
          <w:sz w:val="20"/>
          <w:szCs w:val="20"/>
        </w:rPr>
        <w:t xml:space="preserve">Sučeljavanjem prihoda i rashoda po istovrsnim kategorijama utvrđuje se rezultat poslovanja krajem godine. Tako je prema podacima iz bilance utvrđen višak prihoda poslovanja u iznosu od </w:t>
      </w:r>
      <w:r w:rsidR="00893286">
        <w:rPr>
          <w:rFonts w:ascii="Times New Roman" w:hAnsi="Times New Roman" w:cs="Times New Roman"/>
          <w:sz w:val="20"/>
          <w:szCs w:val="20"/>
        </w:rPr>
        <w:t>6</w:t>
      </w:r>
      <w:r w:rsidR="00C704AF">
        <w:rPr>
          <w:rFonts w:ascii="Times New Roman" w:hAnsi="Times New Roman" w:cs="Times New Roman"/>
          <w:sz w:val="20"/>
          <w:szCs w:val="20"/>
        </w:rPr>
        <w:t>.</w:t>
      </w:r>
      <w:r w:rsidR="00893286">
        <w:rPr>
          <w:rFonts w:ascii="Times New Roman" w:hAnsi="Times New Roman" w:cs="Times New Roman"/>
          <w:sz w:val="20"/>
          <w:szCs w:val="20"/>
        </w:rPr>
        <w:t>413,23 €</w:t>
      </w:r>
      <w:r w:rsidR="000151A2" w:rsidRPr="00E02407">
        <w:rPr>
          <w:rFonts w:ascii="Times New Roman" w:hAnsi="Times New Roman" w:cs="Times New Roman"/>
          <w:sz w:val="20"/>
          <w:szCs w:val="20"/>
        </w:rPr>
        <w:t xml:space="preserve"> te</w:t>
      </w:r>
      <w:r w:rsidRPr="00E02407">
        <w:rPr>
          <w:rFonts w:ascii="Times New Roman" w:hAnsi="Times New Roman" w:cs="Times New Roman"/>
          <w:sz w:val="20"/>
          <w:szCs w:val="20"/>
        </w:rPr>
        <w:t xml:space="preserve"> manjak prihoda od nefinancijske imovine u iznosu od </w:t>
      </w:r>
      <w:r w:rsidR="00893286">
        <w:rPr>
          <w:rFonts w:ascii="Times New Roman" w:hAnsi="Times New Roman" w:cs="Times New Roman"/>
          <w:sz w:val="20"/>
          <w:szCs w:val="20"/>
        </w:rPr>
        <w:t>5</w:t>
      </w:r>
      <w:r w:rsidR="002F58CB">
        <w:rPr>
          <w:rFonts w:ascii="Times New Roman" w:hAnsi="Times New Roman" w:cs="Times New Roman"/>
          <w:sz w:val="20"/>
          <w:szCs w:val="20"/>
        </w:rPr>
        <w:t>.</w:t>
      </w:r>
      <w:r w:rsidR="00893286">
        <w:rPr>
          <w:rFonts w:ascii="Times New Roman" w:hAnsi="Times New Roman" w:cs="Times New Roman"/>
          <w:sz w:val="20"/>
          <w:szCs w:val="20"/>
        </w:rPr>
        <w:t>757,28 €</w:t>
      </w:r>
      <w:r w:rsidRPr="00E02407">
        <w:rPr>
          <w:rFonts w:ascii="Times New Roman" w:hAnsi="Times New Roman" w:cs="Times New Roman"/>
          <w:sz w:val="20"/>
          <w:szCs w:val="20"/>
        </w:rPr>
        <w:t xml:space="preserve">, što u konačnici daje </w:t>
      </w:r>
      <w:r w:rsidR="00893286">
        <w:rPr>
          <w:rFonts w:ascii="Times New Roman" w:hAnsi="Times New Roman" w:cs="Times New Roman"/>
          <w:sz w:val="20"/>
          <w:szCs w:val="20"/>
        </w:rPr>
        <w:t>višak</w:t>
      </w:r>
      <w:r w:rsidR="001E7687" w:rsidRPr="00E02407">
        <w:rPr>
          <w:rFonts w:ascii="Times New Roman" w:hAnsi="Times New Roman" w:cs="Times New Roman"/>
          <w:sz w:val="20"/>
          <w:szCs w:val="20"/>
        </w:rPr>
        <w:t xml:space="preserve"> prihoda u iznosu </w:t>
      </w:r>
      <w:r w:rsidR="00893286">
        <w:rPr>
          <w:rFonts w:ascii="Times New Roman" w:hAnsi="Times New Roman" w:cs="Times New Roman"/>
          <w:sz w:val="20"/>
          <w:szCs w:val="20"/>
        </w:rPr>
        <w:t>655,95 €</w:t>
      </w:r>
      <w:r w:rsidRPr="00E02407">
        <w:rPr>
          <w:rFonts w:ascii="Times New Roman" w:hAnsi="Times New Roman" w:cs="Times New Roman"/>
          <w:sz w:val="20"/>
          <w:szCs w:val="20"/>
        </w:rPr>
        <w:t xml:space="preserve">. Navedeni iznos odgovara iskazanom </w:t>
      </w:r>
      <w:r w:rsidR="00893286">
        <w:rPr>
          <w:rFonts w:ascii="Times New Roman" w:hAnsi="Times New Roman" w:cs="Times New Roman"/>
          <w:sz w:val="20"/>
          <w:szCs w:val="20"/>
        </w:rPr>
        <w:t xml:space="preserve">višku </w:t>
      </w:r>
      <w:r w:rsidRPr="00E02407">
        <w:rPr>
          <w:rFonts w:ascii="Times New Roman" w:hAnsi="Times New Roman" w:cs="Times New Roman"/>
          <w:sz w:val="20"/>
          <w:szCs w:val="20"/>
        </w:rPr>
        <w:t xml:space="preserve">prihoda u </w:t>
      </w:r>
      <w:r w:rsidR="00DF22B7" w:rsidRPr="00E02407">
        <w:rPr>
          <w:rFonts w:ascii="Times New Roman" w:hAnsi="Times New Roman" w:cs="Times New Roman"/>
          <w:sz w:val="20"/>
          <w:szCs w:val="20"/>
        </w:rPr>
        <w:t xml:space="preserve">obrascu </w:t>
      </w:r>
      <w:r w:rsidRPr="00E02407">
        <w:rPr>
          <w:rFonts w:ascii="Times New Roman" w:hAnsi="Times New Roman" w:cs="Times New Roman"/>
          <w:sz w:val="20"/>
          <w:szCs w:val="20"/>
        </w:rPr>
        <w:t xml:space="preserve">PR-RAS na </w:t>
      </w:r>
      <w:r w:rsidR="00BD470E" w:rsidRPr="00E02407">
        <w:rPr>
          <w:rFonts w:ascii="Times New Roman" w:hAnsi="Times New Roman" w:cs="Times New Roman"/>
          <w:sz w:val="20"/>
          <w:szCs w:val="20"/>
        </w:rPr>
        <w:t xml:space="preserve">poziciji - šifra </w:t>
      </w:r>
      <w:r w:rsidR="00CC5962">
        <w:rPr>
          <w:rFonts w:ascii="Times New Roman" w:hAnsi="Times New Roman" w:cs="Times New Roman"/>
          <w:sz w:val="20"/>
          <w:szCs w:val="20"/>
        </w:rPr>
        <w:t>X</w:t>
      </w:r>
      <w:r w:rsidR="00BD470E" w:rsidRPr="00E02407">
        <w:rPr>
          <w:rFonts w:ascii="Times New Roman" w:hAnsi="Times New Roman" w:cs="Times New Roman"/>
          <w:sz w:val="20"/>
          <w:szCs w:val="20"/>
        </w:rPr>
        <w:t>006</w:t>
      </w:r>
    </w:p>
    <w:p w14:paraId="219516FD" w14:textId="77777777" w:rsidR="0072564C" w:rsidRPr="00E02407" w:rsidRDefault="0072564C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00"/>
        <w:tblW w:w="9936" w:type="dxa"/>
        <w:tblLook w:val="04A0" w:firstRow="1" w:lastRow="0" w:firstColumn="1" w:lastColumn="0" w:noHBand="0" w:noVBand="1"/>
      </w:tblPr>
      <w:tblGrid>
        <w:gridCol w:w="616"/>
        <w:gridCol w:w="3260"/>
        <w:gridCol w:w="1843"/>
        <w:gridCol w:w="1134"/>
        <w:gridCol w:w="1134"/>
        <w:gridCol w:w="992"/>
        <w:gridCol w:w="1006"/>
      </w:tblGrid>
      <w:tr w:rsidR="004E34DC" w:rsidRPr="002F58CB" w14:paraId="5B470072" w14:textId="77777777" w:rsidTr="00726A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A187" w14:textId="77777777" w:rsidR="004E34DC" w:rsidRPr="002F58CB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C08" w14:textId="1797994D" w:rsidR="004E34DC" w:rsidRPr="002F58CB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Pozicija na dan 31.12.202</w:t>
            </w:r>
            <w:r w:rsidR="00C01849"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8FA5" w14:textId="77777777" w:rsidR="004E34DC" w:rsidRPr="002F58CB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PR-RAS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4D28" w14:textId="77777777" w:rsidR="004E34DC" w:rsidRPr="002F58CB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BILANCA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BC7" w14:textId="77777777" w:rsidR="004E34DC" w:rsidRPr="002F58CB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RAZLIKA</w:t>
            </w:r>
          </w:p>
        </w:tc>
      </w:tr>
      <w:tr w:rsidR="00893286" w:rsidRPr="002F58CB" w14:paraId="21B8D06C" w14:textId="77777777" w:rsidTr="00726A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8B2" w14:textId="77777777" w:rsidR="00893286" w:rsidRPr="002F58CB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1FD" w14:textId="77777777" w:rsidR="00893286" w:rsidRPr="002F58CB" w:rsidRDefault="00893286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Višak prihoda poslovanja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8223" w14:textId="0643E4E5" w:rsidR="00893286" w:rsidRPr="002F58CB" w:rsidRDefault="00893286" w:rsidP="00C0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X001 + preneseni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297F" w14:textId="5B41DC06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29.240,65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A21" w14:textId="77777777" w:rsidR="00893286" w:rsidRPr="002F58CB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8848" w14:textId="2313445D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6.413,23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942" w14:textId="445F8A48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8.502,93</w:t>
            </w:r>
          </w:p>
        </w:tc>
      </w:tr>
      <w:tr w:rsidR="00893286" w:rsidRPr="002F58CB" w14:paraId="797E7072" w14:textId="77777777" w:rsidTr="00726A8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2027" w14:textId="79AD2129" w:rsidR="00893286" w:rsidRPr="002F58CB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4D10" w14:textId="5ABA175A" w:rsidR="00893286" w:rsidRPr="002F58CB" w:rsidRDefault="00893286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Manjak prihoda poslovanja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30EE" w14:textId="759FFCE8" w:rsidR="00893286" w:rsidRPr="002F58CB" w:rsidRDefault="00893286" w:rsidP="00C0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Y001+ preneseni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1DAA" w14:textId="705DEEDF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-14.324,49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B856" w14:textId="2D3DCE01" w:rsidR="00893286" w:rsidRPr="002F58CB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69D9" w14:textId="77777777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82EC" w14:textId="77777777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893286" w:rsidRPr="002F58CB" w14:paraId="2333F856" w14:textId="77777777" w:rsidTr="00726A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1BC" w14:textId="6C1B7E8E" w:rsidR="00893286" w:rsidRPr="002F58CB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378" w14:textId="058324D8" w:rsidR="00893286" w:rsidRPr="002F58CB" w:rsidRDefault="00893286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Višak prihoda od nefinancijske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B33" w14:textId="369EC4C9" w:rsidR="00893286" w:rsidRPr="002F58CB" w:rsidRDefault="00893286" w:rsidP="00B3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X002 + preneseni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9686" w14:textId="11B22604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F7D" w14:textId="6E474948" w:rsidR="00893286" w:rsidRPr="002F58CB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69B6" w14:textId="27F195AC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5A03" w14:textId="6C47EA23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-8.502,93</w:t>
            </w:r>
          </w:p>
        </w:tc>
      </w:tr>
      <w:tr w:rsidR="00893286" w:rsidRPr="002F58CB" w14:paraId="69BD6100" w14:textId="77777777" w:rsidTr="00726A8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C74C" w14:textId="44BC1114" w:rsidR="00893286" w:rsidRPr="002F58CB" w:rsidRDefault="00893286" w:rsidP="00B3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73D8" w14:textId="7DE8128A" w:rsidR="00893286" w:rsidRPr="002F58CB" w:rsidRDefault="00893286" w:rsidP="00B3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Manjak prihoda od nefinancijske imovine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903" w14:textId="36AA85CD" w:rsidR="00893286" w:rsidRPr="002F58CB" w:rsidRDefault="00893286" w:rsidP="00B3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Y002 + preneseni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D63D" w14:textId="7DCFC256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-14.260,21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9616" w14:textId="1450F0ED" w:rsidR="00893286" w:rsidRPr="002F58CB" w:rsidRDefault="00893286" w:rsidP="00B3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9F1C" w14:textId="4DB96E68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F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-5.757,28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DC34" w14:textId="7C7D8F86" w:rsidR="00893286" w:rsidRPr="002F58CB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4E3B055D" w14:textId="77777777" w:rsidR="00E44A77" w:rsidRPr="00D4679B" w:rsidRDefault="00E44A77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9499468" w14:textId="44D06AA7" w:rsidR="007B528C" w:rsidRPr="00543018" w:rsidRDefault="00836D8C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CC5962">
        <w:rPr>
          <w:rFonts w:ascii="Times New Roman" w:hAnsi="Times New Roman" w:cs="Times New Roman"/>
          <w:sz w:val="20"/>
          <w:szCs w:val="20"/>
        </w:rPr>
        <w:t>Sukladno članku 82. Pravilnika o proračunskom računovodstvu</w:t>
      </w:r>
      <w:r w:rsidR="00CC5962" w:rsidRPr="00CC5962">
        <w:rPr>
          <w:rFonts w:ascii="Times New Roman" w:hAnsi="Times New Roman" w:cs="Times New Roman"/>
          <w:sz w:val="20"/>
          <w:szCs w:val="20"/>
        </w:rPr>
        <w:t xml:space="preserve"> izvršeno je prebijanje viškova i manjkova po istovrsnim kategorijama te je </w:t>
      </w:r>
      <w:r w:rsidRPr="00CC5962">
        <w:rPr>
          <w:rFonts w:ascii="Times New Roman" w:hAnsi="Times New Roman" w:cs="Times New Roman"/>
          <w:sz w:val="20"/>
          <w:szCs w:val="20"/>
        </w:rPr>
        <w:t>provedena je korekcija rezultata za ostvarene kapitalne prijenose</w:t>
      </w:r>
      <w:r w:rsidR="004E34DC" w:rsidRPr="00CC5962">
        <w:rPr>
          <w:rFonts w:ascii="Times New Roman" w:hAnsi="Times New Roman" w:cs="Times New Roman"/>
          <w:sz w:val="20"/>
          <w:szCs w:val="20"/>
        </w:rPr>
        <w:t xml:space="preserve">: </w:t>
      </w:r>
      <w:r w:rsidR="007B528C" w:rsidRPr="00CC5962">
        <w:rPr>
          <w:rFonts w:ascii="Times New Roman" w:hAnsi="Times New Roman" w:cs="Times New Roman"/>
          <w:sz w:val="20"/>
          <w:szCs w:val="20"/>
        </w:rPr>
        <w:t>k</w:t>
      </w:r>
      <w:r w:rsidRPr="00CC5962">
        <w:rPr>
          <w:rFonts w:ascii="Times New Roman" w:hAnsi="Times New Roman" w:cs="Times New Roman"/>
          <w:sz w:val="20"/>
          <w:szCs w:val="20"/>
        </w:rPr>
        <w:t>apitalne pomoći</w:t>
      </w:r>
      <w:r w:rsidR="00636729" w:rsidRPr="00CC5962">
        <w:rPr>
          <w:rFonts w:ascii="Times New Roman" w:hAnsi="Times New Roman" w:cs="Times New Roman"/>
          <w:sz w:val="20"/>
          <w:szCs w:val="20"/>
        </w:rPr>
        <w:t xml:space="preserve"> i kapitalne donacije </w:t>
      </w:r>
      <w:r w:rsidRPr="00CC5962">
        <w:rPr>
          <w:rFonts w:ascii="Times New Roman" w:hAnsi="Times New Roman" w:cs="Times New Roman"/>
          <w:sz w:val="20"/>
          <w:szCs w:val="20"/>
        </w:rPr>
        <w:t xml:space="preserve">utrošene za nabavu nefinancijske imovine tijekom </w:t>
      </w:r>
      <w:r w:rsidR="00EB12EC" w:rsidRPr="00CC5962">
        <w:rPr>
          <w:rFonts w:ascii="Times New Roman" w:hAnsi="Times New Roman" w:cs="Times New Roman"/>
          <w:sz w:val="20"/>
          <w:szCs w:val="20"/>
        </w:rPr>
        <w:t>godine</w:t>
      </w:r>
      <w:r w:rsidR="00636729" w:rsidRPr="00CC5962">
        <w:rPr>
          <w:rFonts w:ascii="Times New Roman" w:hAnsi="Times New Roman" w:cs="Times New Roman"/>
          <w:sz w:val="20"/>
          <w:szCs w:val="20"/>
        </w:rPr>
        <w:t>.</w:t>
      </w:r>
      <w:r w:rsidR="004E34DC" w:rsidRPr="00CC5962">
        <w:rPr>
          <w:rFonts w:ascii="Times New Roman" w:hAnsi="Times New Roman" w:cs="Times New Roman"/>
          <w:sz w:val="20"/>
          <w:szCs w:val="20"/>
        </w:rPr>
        <w:t xml:space="preserve"> </w:t>
      </w:r>
      <w:r w:rsidRPr="00CC5962">
        <w:rPr>
          <w:rFonts w:ascii="Times New Roman" w:hAnsi="Times New Roman" w:cs="Times New Roman"/>
          <w:sz w:val="20"/>
          <w:szCs w:val="20"/>
        </w:rPr>
        <w:t xml:space="preserve">Podatak u bilanci je naveden nakon provedene korekcije te se </w:t>
      </w:r>
      <w:r w:rsidRPr="00543018">
        <w:rPr>
          <w:rFonts w:ascii="Times New Roman" w:hAnsi="Times New Roman" w:cs="Times New Roman"/>
          <w:sz w:val="20"/>
          <w:szCs w:val="20"/>
        </w:rPr>
        <w:t>razlikuje od podatka u obrascu PR-RAS.</w:t>
      </w:r>
    </w:p>
    <w:p w14:paraId="26CF2888" w14:textId="0DE1E2EE" w:rsidR="00965C9F" w:rsidRPr="00543018" w:rsidRDefault="002C124D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43018">
        <w:rPr>
          <w:rFonts w:ascii="Times New Roman" w:hAnsi="Times New Roman" w:cs="Times New Roman"/>
          <w:sz w:val="20"/>
          <w:szCs w:val="20"/>
        </w:rPr>
        <w:t xml:space="preserve">U </w:t>
      </w:r>
      <w:r w:rsidR="00C42923" w:rsidRPr="00543018">
        <w:rPr>
          <w:rFonts w:ascii="Times New Roman" w:hAnsi="Times New Roman" w:cs="Times New Roman"/>
          <w:sz w:val="20"/>
          <w:szCs w:val="20"/>
        </w:rPr>
        <w:t>202</w:t>
      </w:r>
      <w:r w:rsidR="00543018" w:rsidRPr="00543018">
        <w:rPr>
          <w:rFonts w:ascii="Times New Roman" w:hAnsi="Times New Roman" w:cs="Times New Roman"/>
          <w:sz w:val="20"/>
          <w:szCs w:val="20"/>
        </w:rPr>
        <w:t>3</w:t>
      </w:r>
      <w:r w:rsidRPr="00543018">
        <w:rPr>
          <w:rFonts w:ascii="Times New Roman" w:hAnsi="Times New Roman" w:cs="Times New Roman"/>
          <w:sz w:val="20"/>
          <w:szCs w:val="20"/>
        </w:rPr>
        <w:t xml:space="preserve">. </w:t>
      </w:r>
      <w:r w:rsidR="001017B5" w:rsidRPr="00543018">
        <w:rPr>
          <w:rFonts w:ascii="Times New Roman" w:hAnsi="Times New Roman" w:cs="Times New Roman"/>
          <w:sz w:val="20"/>
          <w:szCs w:val="20"/>
        </w:rPr>
        <w:t>g</w:t>
      </w:r>
      <w:r w:rsidRPr="00543018">
        <w:rPr>
          <w:rFonts w:ascii="Times New Roman" w:hAnsi="Times New Roman" w:cs="Times New Roman"/>
          <w:sz w:val="20"/>
          <w:szCs w:val="20"/>
        </w:rPr>
        <w:t>odini ostvaren</w:t>
      </w:r>
      <w:r w:rsidR="00543018" w:rsidRPr="00543018">
        <w:rPr>
          <w:rFonts w:ascii="Times New Roman" w:hAnsi="Times New Roman" w:cs="Times New Roman"/>
          <w:sz w:val="20"/>
          <w:szCs w:val="20"/>
        </w:rPr>
        <w:t>e</w:t>
      </w:r>
      <w:r w:rsidR="0013484E" w:rsidRPr="00543018">
        <w:rPr>
          <w:rFonts w:ascii="Times New Roman" w:hAnsi="Times New Roman" w:cs="Times New Roman"/>
          <w:sz w:val="20"/>
          <w:szCs w:val="20"/>
        </w:rPr>
        <w:t xml:space="preserve"> su </w:t>
      </w:r>
      <w:r w:rsidR="00965C9F" w:rsidRPr="00543018">
        <w:rPr>
          <w:rFonts w:ascii="Times New Roman" w:hAnsi="Times New Roman" w:cs="Times New Roman"/>
          <w:sz w:val="20"/>
          <w:szCs w:val="20"/>
        </w:rPr>
        <w:t>kapitalne pomoći od</w:t>
      </w:r>
      <w:r w:rsidR="0013484E" w:rsidRPr="00543018">
        <w:rPr>
          <w:rFonts w:ascii="Times New Roman" w:hAnsi="Times New Roman" w:cs="Times New Roman"/>
          <w:sz w:val="20"/>
          <w:szCs w:val="20"/>
        </w:rPr>
        <w:t xml:space="preserve"> </w:t>
      </w:r>
      <w:r w:rsidR="00A17808" w:rsidRPr="00543018">
        <w:rPr>
          <w:rFonts w:ascii="Times New Roman" w:hAnsi="Times New Roman" w:cs="Times New Roman"/>
          <w:sz w:val="20"/>
          <w:szCs w:val="20"/>
        </w:rPr>
        <w:t xml:space="preserve">MZO za besplatne udžbenike u iznosu </w:t>
      </w:r>
      <w:r w:rsidR="00CC5962" w:rsidRPr="00543018">
        <w:rPr>
          <w:rFonts w:ascii="Times New Roman" w:hAnsi="Times New Roman" w:cs="Times New Roman"/>
          <w:sz w:val="20"/>
          <w:szCs w:val="20"/>
        </w:rPr>
        <w:t>366,17 €</w:t>
      </w:r>
      <w:r w:rsidR="00A17808" w:rsidRPr="00543018">
        <w:rPr>
          <w:rFonts w:ascii="Times New Roman" w:hAnsi="Times New Roman" w:cs="Times New Roman"/>
          <w:sz w:val="20"/>
          <w:szCs w:val="20"/>
        </w:rPr>
        <w:t xml:space="preserve"> te sredstva za nabavu lektire i stručne literature u iznosu </w:t>
      </w:r>
      <w:r w:rsidR="00CC5962" w:rsidRPr="00543018">
        <w:rPr>
          <w:rFonts w:ascii="Times New Roman" w:hAnsi="Times New Roman" w:cs="Times New Roman"/>
          <w:sz w:val="20"/>
          <w:szCs w:val="20"/>
        </w:rPr>
        <w:t>531,00 €</w:t>
      </w:r>
      <w:r w:rsidR="00A17808" w:rsidRPr="00543018">
        <w:rPr>
          <w:rFonts w:ascii="Times New Roman" w:hAnsi="Times New Roman" w:cs="Times New Roman"/>
          <w:sz w:val="20"/>
          <w:szCs w:val="20"/>
        </w:rPr>
        <w:t xml:space="preserve"> </w:t>
      </w:r>
      <w:r w:rsidR="00965C9F" w:rsidRPr="00543018">
        <w:rPr>
          <w:rFonts w:ascii="Times New Roman" w:hAnsi="Times New Roman" w:cs="Times New Roman"/>
          <w:sz w:val="20"/>
          <w:szCs w:val="20"/>
        </w:rPr>
        <w:t>koja su namjenski utrošena za nabavu udžbenika i knjiga za knjižnicu.</w:t>
      </w:r>
      <w:r w:rsidR="007B528C" w:rsidRPr="00543018">
        <w:rPr>
          <w:rFonts w:ascii="Times New Roman" w:hAnsi="Times New Roman" w:cs="Times New Roman"/>
          <w:sz w:val="20"/>
          <w:szCs w:val="20"/>
        </w:rPr>
        <w:t xml:space="preserve"> </w:t>
      </w:r>
      <w:r w:rsidR="00543018" w:rsidRPr="00543018">
        <w:rPr>
          <w:rFonts w:ascii="Times New Roman" w:hAnsi="Times New Roman" w:cs="Times New Roman"/>
          <w:sz w:val="20"/>
          <w:szCs w:val="20"/>
        </w:rPr>
        <w:t>Od pravnih i fizičkih osoba izvan sustava proračuna primljena je donacija namještaja i opreme za nastavu u vrijednosti 7.605,76 € (donacija u naravi).</w:t>
      </w:r>
    </w:p>
    <w:p w14:paraId="7452BF92" w14:textId="77777777" w:rsidR="00636729" w:rsidRPr="00D4679B" w:rsidRDefault="00636729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58C3FE6" w14:textId="77777777" w:rsidR="00320E56" w:rsidRPr="008017FE" w:rsidRDefault="00EB12EC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017FE">
        <w:rPr>
          <w:rFonts w:ascii="Times New Roman" w:hAnsi="Times New Roman" w:cs="Times New Roman"/>
          <w:b/>
          <w:i/>
          <w:sz w:val="20"/>
          <w:szCs w:val="20"/>
        </w:rPr>
        <w:t>Šifra 991/996 -</w:t>
      </w:r>
      <w:r w:rsidRPr="008017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08FC" w:rsidRPr="008017F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47703" w:rsidRPr="008017FE">
        <w:rPr>
          <w:rFonts w:ascii="Times New Roman" w:hAnsi="Times New Roman" w:cs="Times New Roman"/>
          <w:b/>
          <w:i/>
          <w:sz w:val="20"/>
          <w:szCs w:val="20"/>
        </w:rPr>
        <w:t>Izvanbilančni</w:t>
      </w:r>
      <w:proofErr w:type="spellEnd"/>
      <w:r w:rsidR="00B47703" w:rsidRPr="008017FE">
        <w:rPr>
          <w:rFonts w:ascii="Times New Roman" w:hAnsi="Times New Roman" w:cs="Times New Roman"/>
          <w:b/>
          <w:i/>
          <w:sz w:val="20"/>
          <w:szCs w:val="20"/>
        </w:rPr>
        <w:t xml:space="preserve"> zapisi</w:t>
      </w:r>
    </w:p>
    <w:p w14:paraId="72E476ED" w14:textId="1D397859" w:rsidR="00543018" w:rsidRPr="008017FE" w:rsidRDefault="007B528C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017FE">
        <w:rPr>
          <w:rFonts w:ascii="Times New Roman" w:hAnsi="Times New Roman" w:cs="Times New Roman"/>
          <w:sz w:val="20"/>
          <w:szCs w:val="20"/>
        </w:rPr>
        <w:t>Na ovoj poziciji evidentirana je tuđa imovina dobivena na korištenje</w:t>
      </w:r>
      <w:r w:rsidR="00E44A77" w:rsidRPr="008017FE">
        <w:rPr>
          <w:rFonts w:ascii="Times New Roman" w:hAnsi="Times New Roman" w:cs="Times New Roman"/>
          <w:sz w:val="20"/>
          <w:szCs w:val="20"/>
        </w:rPr>
        <w:t xml:space="preserve"> a o</w:t>
      </w:r>
      <w:r w:rsidR="00851374" w:rsidRPr="008017FE">
        <w:rPr>
          <w:rFonts w:ascii="Times New Roman" w:hAnsi="Times New Roman" w:cs="Times New Roman"/>
          <w:sz w:val="20"/>
          <w:szCs w:val="20"/>
        </w:rPr>
        <w:t xml:space="preserve">dnosi se na </w:t>
      </w:r>
      <w:r w:rsidR="002270E3" w:rsidRPr="008017FE">
        <w:rPr>
          <w:rFonts w:ascii="Times New Roman" w:hAnsi="Times New Roman" w:cs="Times New Roman"/>
          <w:sz w:val="20"/>
          <w:szCs w:val="20"/>
        </w:rPr>
        <w:t>i</w:t>
      </w:r>
      <w:r w:rsidR="000608FC" w:rsidRPr="008017FE">
        <w:rPr>
          <w:rFonts w:ascii="Times New Roman" w:hAnsi="Times New Roman" w:cs="Times New Roman"/>
          <w:sz w:val="20"/>
          <w:szCs w:val="20"/>
        </w:rPr>
        <w:t>nformatičk</w:t>
      </w:r>
      <w:r w:rsidR="00851374" w:rsidRPr="008017FE">
        <w:rPr>
          <w:rFonts w:ascii="Times New Roman" w:hAnsi="Times New Roman" w:cs="Times New Roman"/>
          <w:sz w:val="20"/>
          <w:szCs w:val="20"/>
        </w:rPr>
        <w:t>u</w:t>
      </w:r>
      <w:r w:rsidR="000608FC" w:rsidRPr="008017FE">
        <w:rPr>
          <w:rFonts w:ascii="Times New Roman" w:hAnsi="Times New Roman" w:cs="Times New Roman"/>
          <w:sz w:val="20"/>
          <w:szCs w:val="20"/>
        </w:rPr>
        <w:t xml:space="preserve"> oprem</w:t>
      </w:r>
      <w:r w:rsidR="00851374" w:rsidRPr="008017FE">
        <w:rPr>
          <w:rFonts w:ascii="Times New Roman" w:hAnsi="Times New Roman" w:cs="Times New Roman"/>
          <w:sz w:val="20"/>
          <w:szCs w:val="20"/>
        </w:rPr>
        <w:t>u</w:t>
      </w:r>
      <w:r w:rsidR="000608FC" w:rsidRPr="008017FE">
        <w:rPr>
          <w:rFonts w:ascii="Times New Roman" w:hAnsi="Times New Roman" w:cs="Times New Roman"/>
          <w:sz w:val="20"/>
          <w:szCs w:val="20"/>
        </w:rPr>
        <w:t xml:space="preserve"> isporučen</w:t>
      </w:r>
      <w:r w:rsidR="00851374" w:rsidRPr="008017FE">
        <w:rPr>
          <w:rFonts w:ascii="Times New Roman" w:hAnsi="Times New Roman" w:cs="Times New Roman"/>
          <w:sz w:val="20"/>
          <w:szCs w:val="20"/>
        </w:rPr>
        <w:t>u</w:t>
      </w:r>
      <w:r w:rsidR="000608FC" w:rsidRPr="008017FE">
        <w:rPr>
          <w:rFonts w:ascii="Times New Roman" w:hAnsi="Times New Roman" w:cs="Times New Roman"/>
          <w:sz w:val="20"/>
          <w:szCs w:val="20"/>
        </w:rPr>
        <w:t xml:space="preserve"> školi u sklopu projekta e-Škol</w:t>
      </w:r>
      <w:r w:rsidR="00836D8C" w:rsidRPr="008017FE">
        <w:rPr>
          <w:rFonts w:ascii="Times New Roman" w:hAnsi="Times New Roman" w:cs="Times New Roman"/>
          <w:sz w:val="20"/>
          <w:szCs w:val="20"/>
        </w:rPr>
        <w:t>e</w:t>
      </w:r>
      <w:r w:rsidR="004C1149" w:rsidRPr="008017FE">
        <w:rPr>
          <w:rFonts w:ascii="Times New Roman" w:hAnsi="Times New Roman" w:cs="Times New Roman"/>
          <w:sz w:val="20"/>
          <w:szCs w:val="20"/>
        </w:rPr>
        <w:t xml:space="preserve"> u vrijednosti 38.500,08 €.</w:t>
      </w:r>
      <w:r w:rsidR="008017FE" w:rsidRPr="008017FE">
        <w:rPr>
          <w:rFonts w:ascii="Times New Roman" w:hAnsi="Times New Roman" w:cs="Times New Roman"/>
          <w:sz w:val="20"/>
          <w:szCs w:val="20"/>
        </w:rPr>
        <w:t xml:space="preserve"> Po završetku projekta oprema će biti donirana školi.</w:t>
      </w:r>
    </w:p>
    <w:p w14:paraId="6B416C6A" w14:textId="1402BD43" w:rsidR="004C1149" w:rsidRPr="008017FE" w:rsidRDefault="004C1149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017FE">
        <w:rPr>
          <w:rFonts w:ascii="Times New Roman" w:hAnsi="Times New Roman" w:cs="Times New Roman"/>
          <w:sz w:val="20"/>
          <w:szCs w:val="20"/>
        </w:rPr>
        <w:t xml:space="preserve">Ova pozicija bilježi povećanje u odnosu na prethodnu godinu za 68 % s obzirom da je tijekom godine od </w:t>
      </w:r>
      <w:proofErr w:type="spellStart"/>
      <w:r w:rsidRPr="008017FE">
        <w:rPr>
          <w:rFonts w:ascii="Times New Roman" w:hAnsi="Times New Roman" w:cs="Times New Roman"/>
          <w:sz w:val="20"/>
          <w:szCs w:val="20"/>
        </w:rPr>
        <w:t>Carneta</w:t>
      </w:r>
      <w:proofErr w:type="spellEnd"/>
      <w:r w:rsidRPr="008017FE">
        <w:rPr>
          <w:rFonts w:ascii="Times New Roman" w:hAnsi="Times New Roman" w:cs="Times New Roman"/>
          <w:sz w:val="20"/>
          <w:szCs w:val="20"/>
        </w:rPr>
        <w:t xml:space="preserve"> u sklopu II faze projekta e-</w:t>
      </w:r>
      <w:r w:rsidR="005536C3">
        <w:rPr>
          <w:rFonts w:ascii="Times New Roman" w:hAnsi="Times New Roman" w:cs="Times New Roman"/>
          <w:sz w:val="20"/>
          <w:szCs w:val="20"/>
        </w:rPr>
        <w:t>Š</w:t>
      </w:r>
      <w:r w:rsidRPr="008017FE">
        <w:rPr>
          <w:rFonts w:ascii="Times New Roman" w:hAnsi="Times New Roman" w:cs="Times New Roman"/>
          <w:sz w:val="20"/>
          <w:szCs w:val="20"/>
        </w:rPr>
        <w:t>kole primljena informatička oprema (laptopi za učenike, računala, tableti, interaktivni zasloni) u vrijednosti 17.117,02 €.</w:t>
      </w:r>
      <w:r w:rsidR="008017FE" w:rsidRPr="008017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7967A4" w14:textId="77777777" w:rsidR="00543018" w:rsidRPr="008017FE" w:rsidRDefault="00543018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1EE5959" w14:textId="77777777" w:rsidR="00E44A77" w:rsidRPr="00D4679B" w:rsidRDefault="00E44A77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A954EE4" w14:textId="77777777" w:rsidR="007B47C0" w:rsidRPr="00D4679B" w:rsidRDefault="007B47C0" w:rsidP="00836D8C">
      <w:pPr>
        <w:pStyle w:val="Bezproreda"/>
        <w:jc w:val="both"/>
        <w:rPr>
          <w:rFonts w:ascii="Times New Roman" w:hAnsi="Times New Roman" w:cs="Times New Roman"/>
          <w:b/>
          <w:highlight w:val="yellow"/>
        </w:rPr>
      </w:pPr>
    </w:p>
    <w:p w14:paraId="6D003C78" w14:textId="77777777" w:rsidR="00576883" w:rsidRPr="00E37996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BILJEŠKE</w:t>
      </w:r>
    </w:p>
    <w:p w14:paraId="3D1CB7E9" w14:textId="77777777" w:rsidR="00B36B7F" w:rsidRPr="00E37996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UZ IZVJEŠTAJ O PROMJENAMA U VRIJEDNOSTI I OBUJMU IMOVINE I OBVEZA</w:t>
      </w:r>
    </w:p>
    <w:p w14:paraId="11C84A47" w14:textId="77777777" w:rsidR="00704091" w:rsidRPr="00E37996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(OBRAZAC P-VRIO)</w:t>
      </w:r>
    </w:p>
    <w:p w14:paraId="4BD63718" w14:textId="77777777" w:rsidR="00C93224" w:rsidRPr="00E37996" w:rsidRDefault="00C93224" w:rsidP="00375422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40C817C" w14:textId="4CA32159" w:rsidR="00704091" w:rsidRPr="00E37996" w:rsidRDefault="00C463AE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37996">
        <w:rPr>
          <w:rFonts w:ascii="Times New Roman" w:hAnsi="Times New Roman" w:cs="Times New Roman"/>
          <w:b/>
          <w:i/>
          <w:sz w:val="20"/>
          <w:szCs w:val="20"/>
        </w:rPr>
        <w:t>Šifra 9151</w:t>
      </w:r>
      <w:r w:rsidR="00E3799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704091" w:rsidRPr="00E37996">
        <w:rPr>
          <w:rFonts w:ascii="Times New Roman" w:hAnsi="Times New Roman" w:cs="Times New Roman"/>
          <w:b/>
          <w:i/>
          <w:sz w:val="20"/>
          <w:szCs w:val="20"/>
        </w:rPr>
        <w:t xml:space="preserve"> – Promjene u </w:t>
      </w:r>
      <w:r w:rsidR="00E37996">
        <w:rPr>
          <w:rFonts w:ascii="Times New Roman" w:hAnsi="Times New Roman" w:cs="Times New Roman"/>
          <w:b/>
          <w:i/>
          <w:sz w:val="20"/>
          <w:szCs w:val="20"/>
        </w:rPr>
        <w:t>obujmu</w:t>
      </w:r>
      <w:r w:rsidR="00704091" w:rsidRPr="00E37996">
        <w:rPr>
          <w:rFonts w:ascii="Times New Roman" w:hAnsi="Times New Roman" w:cs="Times New Roman"/>
          <w:b/>
          <w:i/>
          <w:sz w:val="20"/>
          <w:szCs w:val="20"/>
        </w:rPr>
        <w:t xml:space="preserve"> imovine</w:t>
      </w:r>
    </w:p>
    <w:p w14:paraId="428AD657" w14:textId="39679FFF" w:rsidR="00211536" w:rsidRDefault="002270E3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37996">
        <w:rPr>
          <w:rFonts w:ascii="Times New Roman" w:hAnsi="Times New Roman" w:cs="Times New Roman"/>
          <w:sz w:val="20"/>
          <w:szCs w:val="20"/>
        </w:rPr>
        <w:t xml:space="preserve">Iskazano </w:t>
      </w:r>
      <w:r w:rsidR="007579BC">
        <w:rPr>
          <w:rFonts w:ascii="Times New Roman" w:hAnsi="Times New Roman" w:cs="Times New Roman"/>
          <w:sz w:val="20"/>
          <w:szCs w:val="20"/>
        </w:rPr>
        <w:t xml:space="preserve">povećanje </w:t>
      </w:r>
      <w:r w:rsidRPr="00E37996">
        <w:rPr>
          <w:rFonts w:ascii="Times New Roman" w:hAnsi="Times New Roman" w:cs="Times New Roman"/>
          <w:sz w:val="20"/>
          <w:szCs w:val="20"/>
        </w:rPr>
        <w:t xml:space="preserve">u iznosu </w:t>
      </w:r>
      <w:r w:rsidR="007579BC">
        <w:rPr>
          <w:rFonts w:ascii="Times New Roman" w:hAnsi="Times New Roman" w:cs="Times New Roman"/>
          <w:sz w:val="20"/>
          <w:szCs w:val="20"/>
        </w:rPr>
        <w:t>289.067,04 €</w:t>
      </w:r>
      <w:r w:rsidRPr="00E37996">
        <w:rPr>
          <w:rFonts w:ascii="Times New Roman" w:hAnsi="Times New Roman" w:cs="Times New Roman"/>
          <w:sz w:val="20"/>
          <w:szCs w:val="20"/>
        </w:rPr>
        <w:t xml:space="preserve"> odnosi se </w:t>
      </w:r>
      <w:r w:rsidR="007579BC">
        <w:rPr>
          <w:rFonts w:ascii="Times New Roman" w:hAnsi="Times New Roman" w:cs="Times New Roman"/>
          <w:sz w:val="20"/>
          <w:szCs w:val="20"/>
        </w:rPr>
        <w:t>na prijenos imovine od strane Ministarstva znanosti i obrazovanja, Brodsko-posavske županije i Tehničke škole Slavonski Brod</w:t>
      </w:r>
      <w:r w:rsidR="00211536">
        <w:rPr>
          <w:rFonts w:ascii="Times New Roman" w:hAnsi="Times New Roman" w:cs="Times New Roman"/>
          <w:sz w:val="20"/>
          <w:szCs w:val="20"/>
        </w:rPr>
        <w:t>:</w:t>
      </w:r>
    </w:p>
    <w:p w14:paraId="722FB1C1" w14:textId="41A5E534" w:rsidR="00C31E07" w:rsidRDefault="007E31E8" w:rsidP="00CC6B7F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C31E07">
        <w:rPr>
          <w:rFonts w:ascii="Times New Roman" w:hAnsi="Times New Roman" w:cs="Times New Roman"/>
          <w:sz w:val="20"/>
          <w:szCs w:val="20"/>
        </w:rPr>
        <w:t xml:space="preserve">aptop i projektor </w:t>
      </w:r>
      <w:r w:rsidR="00211536">
        <w:rPr>
          <w:rFonts w:ascii="Times New Roman" w:hAnsi="Times New Roman" w:cs="Times New Roman"/>
          <w:sz w:val="20"/>
          <w:szCs w:val="20"/>
        </w:rPr>
        <w:t xml:space="preserve">od MZO u sklopu projekta Podrška provedbi Cjelovite </w:t>
      </w:r>
      <w:proofErr w:type="spellStart"/>
      <w:r w:rsidR="00211536">
        <w:rPr>
          <w:rFonts w:ascii="Times New Roman" w:hAnsi="Times New Roman" w:cs="Times New Roman"/>
          <w:sz w:val="20"/>
          <w:szCs w:val="20"/>
        </w:rPr>
        <w:t>kurikularne</w:t>
      </w:r>
      <w:proofErr w:type="spellEnd"/>
      <w:r w:rsidR="00211536">
        <w:rPr>
          <w:rFonts w:ascii="Times New Roman" w:hAnsi="Times New Roman" w:cs="Times New Roman"/>
          <w:sz w:val="20"/>
          <w:szCs w:val="20"/>
        </w:rPr>
        <w:t xml:space="preserve"> reforme po knjigovodstvenoj vrijednosti u iznosu 226,62 €</w:t>
      </w:r>
    </w:p>
    <w:p w14:paraId="29748BE2" w14:textId="431CB37C" w:rsidR="007E31E8" w:rsidRDefault="007E31E8" w:rsidP="00CC6B7F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solarna fotonaponska elektrana </w:t>
      </w:r>
      <w:r w:rsidR="00CC6B7F">
        <w:rPr>
          <w:rFonts w:ascii="Times New Roman" w:hAnsi="Times New Roman" w:cs="Times New Roman"/>
          <w:sz w:val="20"/>
          <w:szCs w:val="20"/>
        </w:rPr>
        <w:t xml:space="preserve">u vrijednosti 17.785,42 € i IKT oprema u vrijednosti 55.602,50 € </w:t>
      </w:r>
      <w:r>
        <w:rPr>
          <w:rFonts w:ascii="Times New Roman" w:hAnsi="Times New Roman" w:cs="Times New Roman"/>
          <w:sz w:val="20"/>
          <w:szCs w:val="20"/>
        </w:rPr>
        <w:t xml:space="preserve">od BPŽ u sklopu projekta Inovativnim umom do ICT pametnih Škola (Pametne škole 2) </w:t>
      </w:r>
    </w:p>
    <w:p w14:paraId="701D2725" w14:textId="3087E3D7" w:rsidR="007E31E8" w:rsidRDefault="007E31E8" w:rsidP="00CC6B7F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oprema i oprema za izvedbu novih strukovnih kurikuluma od TŠSB u sklopu projekta Regionalni centar kompetentnosti Slavonika 5.1 u vrijednosti </w:t>
      </w:r>
      <w:r w:rsidR="00CC6B7F">
        <w:rPr>
          <w:rFonts w:ascii="Times New Roman" w:hAnsi="Times New Roman" w:cs="Times New Roman"/>
          <w:sz w:val="20"/>
          <w:szCs w:val="20"/>
        </w:rPr>
        <w:t>215.452,50 €</w:t>
      </w:r>
      <w:r w:rsidR="001379DF">
        <w:rPr>
          <w:rFonts w:ascii="Times New Roman" w:hAnsi="Times New Roman" w:cs="Times New Roman"/>
          <w:sz w:val="20"/>
          <w:szCs w:val="20"/>
        </w:rPr>
        <w:t>.</w:t>
      </w:r>
    </w:p>
    <w:p w14:paraId="5C55E116" w14:textId="77777777" w:rsidR="00211536" w:rsidRDefault="00211536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38E3881" w14:textId="77777777" w:rsidR="00211536" w:rsidRDefault="00211536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30E1199" w14:textId="77777777" w:rsidR="00220BBF" w:rsidRPr="00D4679B" w:rsidRDefault="00220BBF" w:rsidP="00375422">
      <w:pPr>
        <w:pStyle w:val="Bezproreda"/>
        <w:jc w:val="center"/>
        <w:rPr>
          <w:rFonts w:ascii="Times New Roman" w:hAnsi="Times New Roman" w:cs="Times New Roman"/>
          <w:b/>
          <w:highlight w:val="yellow"/>
        </w:rPr>
      </w:pPr>
    </w:p>
    <w:p w14:paraId="6DC5EB81" w14:textId="77777777" w:rsidR="00576883" w:rsidRPr="00E37996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BILJEŠKE</w:t>
      </w:r>
    </w:p>
    <w:p w14:paraId="5CE8944B" w14:textId="77777777" w:rsidR="00576883" w:rsidRPr="00E37996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UZ IZVJEŠTAJ O RASHODIMA PREMA FUNKCIJSKOJ KLASIFIKACIJI</w:t>
      </w:r>
    </w:p>
    <w:p w14:paraId="618DF8C1" w14:textId="77777777" w:rsidR="00576883" w:rsidRPr="00E37996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(OBRAZAC RAS-funkcijski)</w:t>
      </w:r>
    </w:p>
    <w:p w14:paraId="1E8CF974" w14:textId="77777777" w:rsidR="00576883" w:rsidRPr="00E37996" w:rsidRDefault="00576883" w:rsidP="00375422">
      <w:pPr>
        <w:pStyle w:val="Bezproreda"/>
        <w:jc w:val="both"/>
        <w:rPr>
          <w:rFonts w:ascii="Times New Roman" w:hAnsi="Times New Roman" w:cs="Times New Roman"/>
        </w:rPr>
      </w:pPr>
    </w:p>
    <w:p w14:paraId="214A9BDA" w14:textId="77777777" w:rsidR="001C7FA1" w:rsidRPr="00E37996" w:rsidRDefault="008A7D10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37996">
        <w:rPr>
          <w:rFonts w:ascii="Times New Roman" w:hAnsi="Times New Roman" w:cs="Times New Roman"/>
          <w:sz w:val="20"/>
          <w:szCs w:val="20"/>
        </w:rPr>
        <w:t xml:space="preserve">U obrascu su iskazani rashodi poslovanja i rashodi za nabavu nefinancijske imovine razvrstani prema njihovoj namjeni. Isti iznos iskazan je na poziciji </w:t>
      </w:r>
      <w:r w:rsidR="00C463AE" w:rsidRPr="00E37996">
        <w:rPr>
          <w:rFonts w:ascii="Times New Roman" w:hAnsi="Times New Roman" w:cs="Times New Roman"/>
          <w:sz w:val="20"/>
          <w:szCs w:val="20"/>
        </w:rPr>
        <w:t>Y034</w:t>
      </w:r>
      <w:r w:rsidR="00576883" w:rsidRPr="00E37996">
        <w:rPr>
          <w:rFonts w:ascii="Times New Roman" w:hAnsi="Times New Roman" w:cs="Times New Roman"/>
          <w:sz w:val="20"/>
          <w:szCs w:val="20"/>
        </w:rPr>
        <w:t xml:space="preserve"> obrasca PR-RAS</w:t>
      </w:r>
      <w:r w:rsidRPr="00E37996">
        <w:rPr>
          <w:rFonts w:ascii="Times New Roman" w:hAnsi="Times New Roman" w:cs="Times New Roman"/>
          <w:sz w:val="20"/>
          <w:szCs w:val="20"/>
        </w:rPr>
        <w:t>. Prema tumačenju MZO ukupni rashodi iskazuju se na jednoj funkciji 0922-v</w:t>
      </w:r>
      <w:r w:rsidR="00C463AE" w:rsidRPr="00E37996">
        <w:rPr>
          <w:rFonts w:ascii="Times New Roman" w:hAnsi="Times New Roman" w:cs="Times New Roman"/>
          <w:sz w:val="20"/>
          <w:szCs w:val="20"/>
        </w:rPr>
        <w:t xml:space="preserve">iše srednjoškolsko obrazovanje </w:t>
      </w:r>
    </w:p>
    <w:p w14:paraId="4649C353" w14:textId="77777777" w:rsidR="001C7FA1" w:rsidRPr="00E37996" w:rsidRDefault="001C7FA1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16D72BC9" w14:textId="77777777" w:rsidR="00D103E7" w:rsidRPr="00D4679B" w:rsidRDefault="00D103E7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7B76F52" w14:textId="77777777" w:rsidR="009D2BFA" w:rsidRPr="00D4679B" w:rsidRDefault="009D2BFA" w:rsidP="001C7FA1">
      <w:pPr>
        <w:pStyle w:val="Bezproreda"/>
        <w:jc w:val="center"/>
        <w:rPr>
          <w:rFonts w:ascii="Times New Roman" w:hAnsi="Times New Roman" w:cs="Times New Roman"/>
          <w:b/>
          <w:highlight w:val="yellow"/>
        </w:rPr>
      </w:pPr>
    </w:p>
    <w:p w14:paraId="33368A8F" w14:textId="77777777" w:rsidR="009D2BFA" w:rsidRPr="00E37996" w:rsidRDefault="009D2BFA" w:rsidP="001C7FA1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4E6E6DC2" w14:textId="77777777" w:rsidR="001C7FA1" w:rsidRPr="00E37996" w:rsidRDefault="001C7FA1" w:rsidP="001C7FA1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BILJEŠKE</w:t>
      </w:r>
    </w:p>
    <w:p w14:paraId="7D759532" w14:textId="424E8B5E" w:rsidR="001C7FA1" w:rsidRDefault="001C7FA1" w:rsidP="001C7FA1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UZ IZVJEŠTAJ O OBVEZAMA (OBRAZAC OBVEZE)</w:t>
      </w:r>
    </w:p>
    <w:p w14:paraId="5A45676B" w14:textId="339D5EA5" w:rsidR="00E37996" w:rsidRDefault="00E37996" w:rsidP="00E37996">
      <w:pPr>
        <w:pStyle w:val="Bezproreda"/>
        <w:rPr>
          <w:rFonts w:ascii="Times New Roman" w:hAnsi="Times New Roman" w:cs="Times New Roman"/>
          <w:b/>
        </w:rPr>
      </w:pPr>
    </w:p>
    <w:p w14:paraId="4DAF26D6" w14:textId="33314528" w:rsidR="00E13665" w:rsidRPr="00465BCA" w:rsidRDefault="00E13665" w:rsidP="00E13665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5BCA">
        <w:rPr>
          <w:rFonts w:ascii="Times New Roman" w:hAnsi="Times New Roman" w:cs="Times New Roman"/>
          <w:b/>
          <w:i/>
          <w:sz w:val="20"/>
          <w:szCs w:val="20"/>
        </w:rPr>
        <w:t>V001- Stanje obveza 1. siječnja</w:t>
      </w:r>
    </w:p>
    <w:p w14:paraId="2E16F8AB" w14:textId="45DE3104" w:rsidR="00E37996" w:rsidRPr="00E37996" w:rsidRDefault="00E13665" w:rsidP="00AD4502">
      <w:pPr>
        <w:pStyle w:val="Bezproreda"/>
        <w:jc w:val="both"/>
        <w:rPr>
          <w:rFonts w:ascii="Times New Roman" w:hAnsi="Times New Roman" w:cs="Times New Roman"/>
          <w:b/>
        </w:rPr>
      </w:pPr>
      <w:r w:rsidRPr="00465BCA">
        <w:rPr>
          <w:rFonts w:ascii="Times New Roman" w:hAnsi="Times New Roman" w:cs="Times New Roman"/>
          <w:sz w:val="20"/>
          <w:szCs w:val="20"/>
        </w:rPr>
        <w:t>Stanje obveza na dan 01.01.2023. razlikuje se od stanja obveza iz izvještaja o obvezama na dan 31.12. prethodne godine</w:t>
      </w:r>
      <w:r w:rsidR="00AD4502" w:rsidRPr="00465BCA">
        <w:rPr>
          <w:rFonts w:ascii="Times New Roman" w:hAnsi="Times New Roman" w:cs="Times New Roman"/>
          <w:sz w:val="20"/>
          <w:szCs w:val="20"/>
        </w:rPr>
        <w:t xml:space="preserve"> a razlike su nastale uslijed konverzije kuna u €. </w:t>
      </w:r>
      <w:r w:rsidRPr="00465BCA">
        <w:rPr>
          <w:rFonts w:ascii="Times New Roman" w:hAnsi="Times New Roman" w:cs="Times New Roman"/>
          <w:sz w:val="20"/>
          <w:szCs w:val="20"/>
        </w:rPr>
        <w:t>Obveze na dan 01. siječnja su uvećane za 0,05 €</w:t>
      </w:r>
      <w:r w:rsidR="00AD4502" w:rsidRPr="00465BCA">
        <w:rPr>
          <w:rFonts w:ascii="Times New Roman" w:hAnsi="Times New Roman" w:cs="Times New Roman"/>
          <w:sz w:val="20"/>
          <w:szCs w:val="20"/>
        </w:rPr>
        <w:t xml:space="preserve"> zbog usklađenja s analitičkim knjigovodstvom .</w:t>
      </w:r>
    </w:p>
    <w:p w14:paraId="22E9AAAF" w14:textId="77777777" w:rsidR="00E45381" w:rsidRPr="00E37996" w:rsidRDefault="00E45381" w:rsidP="00960236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945B770" w14:textId="77777777" w:rsidR="00960236" w:rsidRPr="00E37996" w:rsidRDefault="00C463AE" w:rsidP="00960236">
      <w:pPr>
        <w:pStyle w:val="Bezproreda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7996">
        <w:rPr>
          <w:rFonts w:ascii="Times New Roman" w:hAnsi="Times New Roman" w:cs="Times New Roman"/>
          <w:b/>
          <w:i/>
          <w:sz w:val="20"/>
          <w:szCs w:val="20"/>
        </w:rPr>
        <w:t>V007-</w:t>
      </w:r>
      <w:r w:rsidR="00316554" w:rsidRPr="00E37996">
        <w:rPr>
          <w:rFonts w:ascii="Times New Roman" w:hAnsi="Times New Roman" w:cs="Times New Roman"/>
          <w:b/>
          <w:i/>
          <w:sz w:val="20"/>
          <w:szCs w:val="20"/>
        </w:rPr>
        <w:t xml:space="preserve"> Dospjele obveze na kraju izvještajnog razdoblja</w:t>
      </w:r>
    </w:p>
    <w:p w14:paraId="029B48EA" w14:textId="66777A85" w:rsidR="00AD278F" w:rsidRPr="00E37996" w:rsidRDefault="00316554" w:rsidP="00316554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996">
        <w:rPr>
          <w:rFonts w:ascii="Times New Roman" w:hAnsi="Times New Roman" w:cs="Times New Roman"/>
          <w:sz w:val="20"/>
          <w:szCs w:val="20"/>
        </w:rPr>
        <w:t>Dospjele obveze</w:t>
      </w:r>
      <w:r w:rsidR="00960236" w:rsidRPr="00E37996">
        <w:rPr>
          <w:rFonts w:ascii="Times New Roman" w:hAnsi="Times New Roman" w:cs="Times New Roman"/>
          <w:sz w:val="20"/>
          <w:szCs w:val="20"/>
        </w:rPr>
        <w:t xml:space="preserve"> na kraju izvještajnog razdoblja </w:t>
      </w:r>
      <w:r w:rsidR="00DD4924" w:rsidRPr="00E37996">
        <w:rPr>
          <w:rFonts w:ascii="Times New Roman" w:hAnsi="Times New Roman" w:cs="Times New Roman"/>
          <w:sz w:val="20"/>
          <w:szCs w:val="20"/>
        </w:rPr>
        <w:t xml:space="preserve">odnose se </w:t>
      </w:r>
      <w:r w:rsidR="00647190" w:rsidRPr="00E37996">
        <w:rPr>
          <w:rFonts w:ascii="Times New Roman" w:hAnsi="Times New Roman" w:cs="Times New Roman"/>
          <w:sz w:val="20"/>
          <w:szCs w:val="20"/>
        </w:rPr>
        <w:t>na obveze prema dobavljačima</w:t>
      </w:r>
      <w:r w:rsidR="00636729" w:rsidRPr="00E37996">
        <w:rPr>
          <w:rFonts w:ascii="Times New Roman" w:hAnsi="Times New Roman" w:cs="Times New Roman"/>
          <w:sz w:val="20"/>
          <w:szCs w:val="20"/>
        </w:rPr>
        <w:t xml:space="preserve"> za materijalne rashode </w:t>
      </w:r>
      <w:r w:rsidR="00647190" w:rsidRPr="00E37996">
        <w:rPr>
          <w:rFonts w:ascii="Times New Roman" w:hAnsi="Times New Roman" w:cs="Times New Roman"/>
          <w:sz w:val="20"/>
          <w:szCs w:val="20"/>
        </w:rPr>
        <w:t xml:space="preserve">u iznosu </w:t>
      </w:r>
      <w:r w:rsidR="00E37996" w:rsidRPr="00E37996">
        <w:rPr>
          <w:rFonts w:ascii="Times New Roman" w:hAnsi="Times New Roman" w:cs="Times New Roman"/>
          <w:sz w:val="20"/>
          <w:szCs w:val="20"/>
        </w:rPr>
        <w:t>361,23 €</w:t>
      </w:r>
      <w:r w:rsidR="00636729" w:rsidRPr="00E37996">
        <w:rPr>
          <w:rFonts w:ascii="Times New Roman" w:hAnsi="Times New Roman" w:cs="Times New Roman"/>
          <w:sz w:val="20"/>
          <w:szCs w:val="20"/>
        </w:rPr>
        <w:t xml:space="preserve"> nastale tijekom mjeseca prosinca sa datumom dospijeća do 31.12.202</w:t>
      </w:r>
      <w:r w:rsidR="00E37996" w:rsidRPr="00E37996">
        <w:rPr>
          <w:rFonts w:ascii="Times New Roman" w:hAnsi="Times New Roman" w:cs="Times New Roman"/>
          <w:sz w:val="20"/>
          <w:szCs w:val="20"/>
        </w:rPr>
        <w:t>3</w:t>
      </w:r>
      <w:r w:rsidR="00636729" w:rsidRPr="00E37996">
        <w:rPr>
          <w:rFonts w:ascii="Times New Roman" w:hAnsi="Times New Roman" w:cs="Times New Roman"/>
          <w:sz w:val="20"/>
          <w:szCs w:val="20"/>
        </w:rPr>
        <w:t xml:space="preserve">. godine. Obveze nisu podmirene jer nadležni proračun nije izvršio plaćanje navedenih rashoda </w:t>
      </w:r>
      <w:r w:rsidR="004F3A30" w:rsidRPr="00E37996">
        <w:rPr>
          <w:rFonts w:ascii="Times New Roman" w:hAnsi="Times New Roman" w:cs="Times New Roman"/>
          <w:sz w:val="20"/>
          <w:szCs w:val="20"/>
        </w:rPr>
        <w:t>u sustavu lokalne</w:t>
      </w:r>
      <w:r w:rsidR="00636729" w:rsidRPr="00E37996">
        <w:rPr>
          <w:rFonts w:ascii="Times New Roman" w:hAnsi="Times New Roman" w:cs="Times New Roman"/>
          <w:sz w:val="20"/>
          <w:szCs w:val="20"/>
        </w:rPr>
        <w:t xml:space="preserve"> riznice do kraja razdoblja.</w:t>
      </w:r>
    </w:p>
    <w:p w14:paraId="1A48EAFD" w14:textId="77777777" w:rsidR="00220BBF" w:rsidRPr="00E37996" w:rsidRDefault="00220BBF" w:rsidP="00965099">
      <w:pPr>
        <w:pStyle w:val="Bezproreda"/>
        <w:tabs>
          <w:tab w:val="left" w:pos="1252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7A6BA54E" w14:textId="1A59CC30" w:rsidR="00965099" w:rsidRPr="00D36085" w:rsidRDefault="00C463AE" w:rsidP="00965099">
      <w:pPr>
        <w:pStyle w:val="Bezproreda"/>
        <w:tabs>
          <w:tab w:val="left" w:pos="1252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D36085">
        <w:rPr>
          <w:rFonts w:ascii="Times New Roman" w:hAnsi="Times New Roman" w:cs="Times New Roman"/>
          <w:b/>
          <w:i/>
          <w:sz w:val="20"/>
          <w:szCs w:val="20"/>
        </w:rPr>
        <w:t>V010</w:t>
      </w:r>
      <w:r w:rsidR="00965099" w:rsidRPr="00D36085">
        <w:rPr>
          <w:rFonts w:ascii="Times New Roman" w:hAnsi="Times New Roman" w:cs="Times New Roman"/>
          <w:b/>
          <w:i/>
          <w:sz w:val="20"/>
          <w:szCs w:val="20"/>
        </w:rPr>
        <w:t xml:space="preserve"> – Međusobne obveze </w:t>
      </w:r>
      <w:r w:rsidR="00617F46">
        <w:rPr>
          <w:rFonts w:ascii="Times New Roman" w:hAnsi="Times New Roman" w:cs="Times New Roman"/>
          <w:b/>
          <w:i/>
          <w:sz w:val="20"/>
          <w:szCs w:val="20"/>
        </w:rPr>
        <w:t>subjekata općeg proračuna</w:t>
      </w:r>
      <w:r w:rsidR="00960236" w:rsidRPr="00D36085">
        <w:rPr>
          <w:rFonts w:ascii="Times New Roman" w:hAnsi="Times New Roman" w:cs="Times New Roman"/>
          <w:b/>
          <w:i/>
          <w:sz w:val="20"/>
          <w:szCs w:val="20"/>
        </w:rPr>
        <w:t>-nedospjele</w:t>
      </w:r>
    </w:p>
    <w:p w14:paraId="0EB1976D" w14:textId="0203BFD8" w:rsidR="00ED0973" w:rsidRPr="00D36085" w:rsidRDefault="00965099" w:rsidP="00C56115">
      <w:pPr>
        <w:pStyle w:val="Bezproreda"/>
        <w:tabs>
          <w:tab w:val="left" w:pos="1252"/>
        </w:tabs>
        <w:rPr>
          <w:rFonts w:ascii="Calibri" w:hAnsi="Calibri" w:cs="Calibri"/>
        </w:rPr>
      </w:pPr>
      <w:r w:rsidRPr="00D36085">
        <w:rPr>
          <w:rFonts w:ascii="Times New Roman" w:hAnsi="Times New Roman" w:cs="Times New Roman"/>
          <w:sz w:val="20"/>
          <w:szCs w:val="20"/>
        </w:rPr>
        <w:t>Na ovoj poziciji iskazane su obveze za povrat u proračun sredstava koje refundira HZZO</w:t>
      </w:r>
      <w:r w:rsidR="00142AE3" w:rsidRPr="00D36085">
        <w:rPr>
          <w:rFonts w:ascii="Times New Roman" w:hAnsi="Times New Roman" w:cs="Times New Roman"/>
          <w:sz w:val="20"/>
          <w:szCs w:val="20"/>
        </w:rPr>
        <w:t xml:space="preserve"> (naknade plaće zbog bolovanja na teret sredstava HZZO-a)</w:t>
      </w:r>
      <w:r w:rsidR="00EA4EB1" w:rsidRPr="00D36085">
        <w:rPr>
          <w:rFonts w:ascii="Times New Roman" w:hAnsi="Times New Roman" w:cs="Times New Roman"/>
          <w:sz w:val="20"/>
          <w:szCs w:val="20"/>
        </w:rPr>
        <w:t>.</w:t>
      </w:r>
      <w:r w:rsidR="00465BCA">
        <w:rPr>
          <w:rFonts w:ascii="Times New Roman" w:hAnsi="Times New Roman" w:cs="Times New Roman"/>
          <w:sz w:val="20"/>
          <w:szCs w:val="20"/>
        </w:rPr>
        <w:t xml:space="preserve"> Posljednje zatvaranje ovih obveza odnosno refundacija provedena je u rujnu 2023.</w:t>
      </w:r>
      <w:r w:rsidR="007F5A59">
        <w:rPr>
          <w:rFonts w:ascii="Times New Roman" w:hAnsi="Times New Roman" w:cs="Times New Roman"/>
          <w:sz w:val="20"/>
          <w:szCs w:val="20"/>
        </w:rPr>
        <w:t xml:space="preserve"> godine.</w:t>
      </w:r>
    </w:p>
    <w:p w14:paraId="622CF4BC" w14:textId="77777777" w:rsidR="00AD4502" w:rsidRPr="00D4679B" w:rsidRDefault="00AD4502" w:rsidP="00ED0973">
      <w:pPr>
        <w:jc w:val="both"/>
        <w:rPr>
          <w:rFonts w:ascii="Calibri" w:hAnsi="Calibri" w:cs="Calibri"/>
          <w:highlight w:val="yellow"/>
        </w:rPr>
      </w:pPr>
    </w:p>
    <w:p w14:paraId="74338B08" w14:textId="77777777" w:rsidR="001379DF" w:rsidRDefault="001379DF" w:rsidP="00400043">
      <w:pPr>
        <w:jc w:val="both"/>
        <w:rPr>
          <w:rFonts w:ascii="Times New Roman" w:hAnsi="Times New Roman" w:cs="Times New Roman"/>
          <w:b/>
        </w:rPr>
      </w:pPr>
    </w:p>
    <w:p w14:paraId="14636CFD" w14:textId="683C8126" w:rsidR="00FC2558" w:rsidRDefault="00400043" w:rsidP="00400043">
      <w:pPr>
        <w:jc w:val="both"/>
        <w:rPr>
          <w:rFonts w:ascii="Calibri" w:hAnsi="Calibri" w:cs="Calibri"/>
          <w:b/>
        </w:rPr>
      </w:pPr>
      <w:r w:rsidRPr="00E37996">
        <w:rPr>
          <w:rFonts w:ascii="Times New Roman" w:hAnsi="Times New Roman" w:cs="Times New Roman"/>
          <w:b/>
        </w:rPr>
        <w:t xml:space="preserve">Obvezne bilješke uz Bilancu iz članka 15. </w:t>
      </w:r>
      <w:r w:rsidR="00A97760" w:rsidRPr="00E37996">
        <w:rPr>
          <w:rFonts w:ascii="Times New Roman" w:hAnsi="Times New Roman" w:cs="Times New Roman"/>
          <w:b/>
        </w:rPr>
        <w:t>s</w:t>
      </w:r>
      <w:r w:rsidRPr="00E37996">
        <w:rPr>
          <w:rFonts w:ascii="Times New Roman" w:hAnsi="Times New Roman" w:cs="Times New Roman"/>
          <w:b/>
        </w:rPr>
        <w:t>tavka 2</w:t>
      </w:r>
      <w:r w:rsidR="00FC2558" w:rsidRPr="00E37996">
        <w:rPr>
          <w:rFonts w:ascii="Times New Roman" w:hAnsi="Times New Roman" w:cs="Times New Roman"/>
          <w:b/>
        </w:rPr>
        <w:t>.</w:t>
      </w:r>
      <w:r w:rsidRPr="00E37996">
        <w:rPr>
          <w:rFonts w:ascii="Times New Roman" w:hAnsi="Times New Roman" w:cs="Times New Roman"/>
          <w:b/>
        </w:rPr>
        <w:t xml:space="preserve"> Pravilnika o financijskom izvještavanju u proračunskom računovodstvu nisu iskazane jer školska ustanova takve podatke nema iskazane u Bilanci.</w:t>
      </w:r>
      <w:r w:rsidRPr="00E37996">
        <w:rPr>
          <w:rFonts w:ascii="Calibri" w:hAnsi="Calibri" w:cs="Calibri"/>
          <w:b/>
        </w:rPr>
        <w:t xml:space="preserve"> </w:t>
      </w:r>
    </w:p>
    <w:p w14:paraId="2BDF6C8B" w14:textId="3553E46B" w:rsidR="00375AE0" w:rsidRDefault="00375AE0" w:rsidP="00400043">
      <w:pPr>
        <w:jc w:val="both"/>
        <w:rPr>
          <w:rFonts w:ascii="Calibri" w:hAnsi="Calibri" w:cs="Calibri"/>
          <w:b/>
        </w:rPr>
      </w:pPr>
    </w:p>
    <w:p w14:paraId="6E6EA121" w14:textId="77777777" w:rsidR="00375AE0" w:rsidRPr="00E37996" w:rsidRDefault="00375AE0" w:rsidP="00400043">
      <w:pPr>
        <w:jc w:val="both"/>
        <w:rPr>
          <w:rFonts w:ascii="Calibri" w:hAnsi="Calibri" w:cs="Calibri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3043"/>
        <w:gridCol w:w="1797"/>
        <w:gridCol w:w="3170"/>
      </w:tblGrid>
      <w:tr w:rsidR="00B47FD1" w:rsidRPr="00E37996" w14:paraId="291AB2FB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4558E7EC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Mjesto i datum: </w:t>
            </w:r>
          </w:p>
        </w:tc>
        <w:tc>
          <w:tcPr>
            <w:tcW w:w="3043" w:type="dxa"/>
            <w:vAlign w:val="center"/>
          </w:tcPr>
          <w:p w14:paraId="7EC6238B" w14:textId="4EC430EC" w:rsidR="00B47FD1" w:rsidRPr="00E37996" w:rsidRDefault="00B47FD1" w:rsidP="00C4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Nova Gradiška, </w:t>
            </w:r>
            <w:r w:rsidR="00E37996" w:rsidRPr="00E37996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7" w:type="dxa"/>
            <w:vAlign w:val="center"/>
          </w:tcPr>
          <w:p w14:paraId="124E9165" w14:textId="77777777" w:rsidR="00B47FD1" w:rsidRPr="00E37996" w:rsidRDefault="00242368" w:rsidP="00242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M.P.</w:t>
            </w:r>
          </w:p>
        </w:tc>
        <w:tc>
          <w:tcPr>
            <w:tcW w:w="3170" w:type="dxa"/>
            <w:vAlign w:val="center"/>
          </w:tcPr>
          <w:p w14:paraId="6B2C99F1" w14:textId="77777777" w:rsidR="00B47FD1" w:rsidRPr="00E37996" w:rsidRDefault="00242368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RAVNATELJICA:</w:t>
            </w:r>
          </w:p>
        </w:tc>
      </w:tr>
      <w:tr w:rsidR="00B47FD1" w:rsidRPr="00E37996" w14:paraId="6F238C4E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0051078D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Osoba za kontakt:</w:t>
            </w:r>
          </w:p>
        </w:tc>
        <w:tc>
          <w:tcPr>
            <w:tcW w:w="3043" w:type="dxa"/>
            <w:vAlign w:val="center"/>
          </w:tcPr>
          <w:p w14:paraId="3F9B60D3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Jasenka </w:t>
            </w:r>
            <w:proofErr w:type="spellStart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Podobnik</w:t>
            </w:r>
            <w:proofErr w:type="spellEnd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dipl.oec</w:t>
            </w:r>
            <w:proofErr w:type="spellEnd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7" w:type="dxa"/>
            <w:vAlign w:val="center"/>
          </w:tcPr>
          <w:p w14:paraId="46DE45C3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58271A29" w14:textId="77777777" w:rsidR="00B47FD1" w:rsidRPr="00E37996" w:rsidRDefault="00242368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Sanja Müller-Zoričić, dipl.inf.</w:t>
            </w:r>
          </w:p>
        </w:tc>
      </w:tr>
      <w:tr w:rsidR="00B47FD1" w:rsidRPr="00E37996" w14:paraId="3D563107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41CA7E61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Telefon za kontakt: </w:t>
            </w:r>
          </w:p>
        </w:tc>
        <w:tc>
          <w:tcPr>
            <w:tcW w:w="3043" w:type="dxa"/>
            <w:vAlign w:val="center"/>
          </w:tcPr>
          <w:p w14:paraId="105F1466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035/362-575</w:t>
            </w:r>
          </w:p>
        </w:tc>
        <w:tc>
          <w:tcPr>
            <w:tcW w:w="1797" w:type="dxa"/>
            <w:vAlign w:val="center"/>
          </w:tcPr>
          <w:p w14:paraId="2A9E59A2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17E167C2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FD1" w:rsidRPr="00E37996" w14:paraId="7458B9CD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2EA3B22F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58F78A57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14:paraId="2B832092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14:paraId="60854945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</w:tr>
      <w:tr w:rsidR="00B47FD1" w:rsidRPr="00B47FD1" w14:paraId="0B4A02AD" w14:textId="77777777" w:rsidTr="00D8636E">
        <w:trPr>
          <w:trHeight w:val="341"/>
        </w:trPr>
        <w:tc>
          <w:tcPr>
            <w:tcW w:w="1911" w:type="dxa"/>
            <w:vAlign w:val="center"/>
          </w:tcPr>
          <w:p w14:paraId="0ADCD03B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  <w:p w14:paraId="542D2A7E" w14:textId="77777777" w:rsidR="00E24097" w:rsidRPr="00E37996" w:rsidRDefault="00E24097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63C4136A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14:paraId="7429BC12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  <w:vAlign w:val="center"/>
          </w:tcPr>
          <w:p w14:paraId="0020F455" w14:textId="77777777" w:rsidR="00B47FD1" w:rsidRPr="00E32A77" w:rsidRDefault="00E32A77" w:rsidP="00E32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96">
              <w:rPr>
                <w:rFonts w:ascii="Times New Roman" w:hAnsi="Times New Roman" w:cs="Times New Roman"/>
                <w:sz w:val="18"/>
                <w:szCs w:val="18"/>
              </w:rPr>
              <w:t>potpis</w:t>
            </w:r>
          </w:p>
        </w:tc>
      </w:tr>
    </w:tbl>
    <w:p w14:paraId="31555741" w14:textId="77777777" w:rsidR="005A35FC" w:rsidRDefault="005A35FC" w:rsidP="00400043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5A35FC" w:rsidSect="00400043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DD30" w14:textId="77777777" w:rsidR="006350EC" w:rsidRDefault="006350EC" w:rsidP="000151A2">
      <w:pPr>
        <w:spacing w:after="0" w:line="240" w:lineRule="auto"/>
      </w:pPr>
      <w:r>
        <w:separator/>
      </w:r>
    </w:p>
  </w:endnote>
  <w:endnote w:type="continuationSeparator" w:id="0">
    <w:p w14:paraId="73B5F44A" w14:textId="77777777" w:rsidR="006350EC" w:rsidRDefault="006350EC" w:rsidP="0001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736245"/>
      <w:docPartObj>
        <w:docPartGallery w:val="Page Numbers (Bottom of Page)"/>
        <w:docPartUnique/>
      </w:docPartObj>
    </w:sdtPr>
    <w:sdtEndPr/>
    <w:sdtContent>
      <w:p w14:paraId="485BF995" w14:textId="77777777" w:rsidR="00653E88" w:rsidRDefault="00653E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B82AFA2" w14:textId="77777777" w:rsidR="00653E88" w:rsidRDefault="00653E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C04AD" w14:textId="77777777" w:rsidR="006350EC" w:rsidRDefault="006350EC" w:rsidP="000151A2">
      <w:pPr>
        <w:spacing w:after="0" w:line="240" w:lineRule="auto"/>
      </w:pPr>
      <w:r>
        <w:separator/>
      </w:r>
    </w:p>
  </w:footnote>
  <w:footnote w:type="continuationSeparator" w:id="0">
    <w:p w14:paraId="76B4078B" w14:textId="77777777" w:rsidR="006350EC" w:rsidRDefault="006350EC" w:rsidP="0001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128AC3"/>
    <w:multiLevelType w:val="hybridMultilevel"/>
    <w:tmpl w:val="7C49C6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26C9A"/>
    <w:multiLevelType w:val="hybridMultilevel"/>
    <w:tmpl w:val="891030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A6357"/>
    <w:multiLevelType w:val="hybridMultilevel"/>
    <w:tmpl w:val="76E47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7D5B"/>
    <w:multiLevelType w:val="hybridMultilevel"/>
    <w:tmpl w:val="B296A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6F8"/>
    <w:multiLevelType w:val="hybridMultilevel"/>
    <w:tmpl w:val="06266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126A"/>
    <w:multiLevelType w:val="hybridMultilevel"/>
    <w:tmpl w:val="2F509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222AA"/>
    <w:multiLevelType w:val="hybridMultilevel"/>
    <w:tmpl w:val="07A0C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4BC2"/>
    <w:multiLevelType w:val="hybridMultilevel"/>
    <w:tmpl w:val="70ECA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4D3C"/>
    <w:multiLevelType w:val="hybridMultilevel"/>
    <w:tmpl w:val="980A2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0A69"/>
    <w:multiLevelType w:val="hybridMultilevel"/>
    <w:tmpl w:val="155E1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725B8"/>
    <w:multiLevelType w:val="hybridMultilevel"/>
    <w:tmpl w:val="B4723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E112C"/>
    <w:multiLevelType w:val="hybridMultilevel"/>
    <w:tmpl w:val="F7B43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DE9F0"/>
    <w:multiLevelType w:val="hybridMultilevel"/>
    <w:tmpl w:val="6FDBDE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50F1132"/>
    <w:multiLevelType w:val="hybridMultilevel"/>
    <w:tmpl w:val="D02E0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75333"/>
    <w:multiLevelType w:val="hybridMultilevel"/>
    <w:tmpl w:val="05B8D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37D40"/>
    <w:multiLevelType w:val="hybridMultilevel"/>
    <w:tmpl w:val="C3EE0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1437"/>
    <w:multiLevelType w:val="hybridMultilevel"/>
    <w:tmpl w:val="642C7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3368"/>
    <w:multiLevelType w:val="hybridMultilevel"/>
    <w:tmpl w:val="BD6EB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F09CB"/>
    <w:multiLevelType w:val="hybridMultilevel"/>
    <w:tmpl w:val="EE58603E"/>
    <w:lvl w:ilvl="0" w:tplc="B5CCD0CA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64269"/>
    <w:multiLevelType w:val="hybridMultilevel"/>
    <w:tmpl w:val="F7029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8"/>
  </w:num>
  <w:num w:numId="9">
    <w:abstractNumId w:val="17"/>
  </w:num>
  <w:num w:numId="10">
    <w:abstractNumId w:val="16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19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B6"/>
    <w:rsid w:val="00010291"/>
    <w:rsid w:val="00012151"/>
    <w:rsid w:val="000151A2"/>
    <w:rsid w:val="00016965"/>
    <w:rsid w:val="0002226E"/>
    <w:rsid w:val="000233FC"/>
    <w:rsid w:val="00025FD3"/>
    <w:rsid w:val="0004080B"/>
    <w:rsid w:val="00044457"/>
    <w:rsid w:val="00045F6A"/>
    <w:rsid w:val="000529BF"/>
    <w:rsid w:val="000608FC"/>
    <w:rsid w:val="00066751"/>
    <w:rsid w:val="000817B7"/>
    <w:rsid w:val="00082EDD"/>
    <w:rsid w:val="00083AB6"/>
    <w:rsid w:val="000841A8"/>
    <w:rsid w:val="0008488C"/>
    <w:rsid w:val="00085826"/>
    <w:rsid w:val="00085DF2"/>
    <w:rsid w:val="00090E9E"/>
    <w:rsid w:val="00091071"/>
    <w:rsid w:val="000B4C7E"/>
    <w:rsid w:val="000C2792"/>
    <w:rsid w:val="000D2194"/>
    <w:rsid w:val="000D2C8D"/>
    <w:rsid w:val="000D5AB7"/>
    <w:rsid w:val="000E2321"/>
    <w:rsid w:val="000E339D"/>
    <w:rsid w:val="001017B5"/>
    <w:rsid w:val="001017E9"/>
    <w:rsid w:val="00101D41"/>
    <w:rsid w:val="00111549"/>
    <w:rsid w:val="00116712"/>
    <w:rsid w:val="0011719A"/>
    <w:rsid w:val="001179E1"/>
    <w:rsid w:val="00117EBC"/>
    <w:rsid w:val="00120BFF"/>
    <w:rsid w:val="0012107A"/>
    <w:rsid w:val="00121733"/>
    <w:rsid w:val="00122D22"/>
    <w:rsid w:val="001266CE"/>
    <w:rsid w:val="00127FEB"/>
    <w:rsid w:val="00130A1F"/>
    <w:rsid w:val="0013484E"/>
    <w:rsid w:val="00135A23"/>
    <w:rsid w:val="001379DF"/>
    <w:rsid w:val="00140C7D"/>
    <w:rsid w:val="00141EF6"/>
    <w:rsid w:val="00142AE3"/>
    <w:rsid w:val="00146BC8"/>
    <w:rsid w:val="001474B5"/>
    <w:rsid w:val="001511E2"/>
    <w:rsid w:val="00151C90"/>
    <w:rsid w:val="001547CD"/>
    <w:rsid w:val="0016163C"/>
    <w:rsid w:val="0016254D"/>
    <w:rsid w:val="00175631"/>
    <w:rsid w:val="00175DD4"/>
    <w:rsid w:val="00192BCD"/>
    <w:rsid w:val="00193FC4"/>
    <w:rsid w:val="00194797"/>
    <w:rsid w:val="001A1E25"/>
    <w:rsid w:val="001A416B"/>
    <w:rsid w:val="001A647F"/>
    <w:rsid w:val="001A6839"/>
    <w:rsid w:val="001B0E94"/>
    <w:rsid w:val="001B1467"/>
    <w:rsid w:val="001B1CE6"/>
    <w:rsid w:val="001B6456"/>
    <w:rsid w:val="001B6AD7"/>
    <w:rsid w:val="001C45E8"/>
    <w:rsid w:val="001C55C5"/>
    <w:rsid w:val="001C607E"/>
    <w:rsid w:val="001C6653"/>
    <w:rsid w:val="001C75EB"/>
    <w:rsid w:val="001C7FA1"/>
    <w:rsid w:val="001D08DF"/>
    <w:rsid w:val="001D179B"/>
    <w:rsid w:val="001D1A9F"/>
    <w:rsid w:val="001D22BA"/>
    <w:rsid w:val="001D4014"/>
    <w:rsid w:val="001D53EC"/>
    <w:rsid w:val="001D635C"/>
    <w:rsid w:val="001E2E55"/>
    <w:rsid w:val="001E3647"/>
    <w:rsid w:val="001E49C8"/>
    <w:rsid w:val="001E4CA7"/>
    <w:rsid w:val="001E7687"/>
    <w:rsid w:val="001F0098"/>
    <w:rsid w:val="001F0ECD"/>
    <w:rsid w:val="001F15AF"/>
    <w:rsid w:val="001F2CA3"/>
    <w:rsid w:val="001F66A2"/>
    <w:rsid w:val="001F6795"/>
    <w:rsid w:val="002038EF"/>
    <w:rsid w:val="00211536"/>
    <w:rsid w:val="00212AC7"/>
    <w:rsid w:val="00220BBF"/>
    <w:rsid w:val="0022113D"/>
    <w:rsid w:val="00223E34"/>
    <w:rsid w:val="00224873"/>
    <w:rsid w:val="00226543"/>
    <w:rsid w:val="00226C12"/>
    <w:rsid w:val="002270E3"/>
    <w:rsid w:val="002318AD"/>
    <w:rsid w:val="00237F61"/>
    <w:rsid w:val="00242368"/>
    <w:rsid w:val="00245FE8"/>
    <w:rsid w:val="00246D00"/>
    <w:rsid w:val="002511CE"/>
    <w:rsid w:val="00256E52"/>
    <w:rsid w:val="002630A3"/>
    <w:rsid w:val="00284577"/>
    <w:rsid w:val="00284BE9"/>
    <w:rsid w:val="002872D4"/>
    <w:rsid w:val="002879F1"/>
    <w:rsid w:val="00291542"/>
    <w:rsid w:val="002A2EB1"/>
    <w:rsid w:val="002A3034"/>
    <w:rsid w:val="002B204E"/>
    <w:rsid w:val="002B33DE"/>
    <w:rsid w:val="002B68BD"/>
    <w:rsid w:val="002B68C8"/>
    <w:rsid w:val="002C124D"/>
    <w:rsid w:val="002C2E35"/>
    <w:rsid w:val="002C36B7"/>
    <w:rsid w:val="002D0DF8"/>
    <w:rsid w:val="002D56ED"/>
    <w:rsid w:val="002D6047"/>
    <w:rsid w:val="002E44B5"/>
    <w:rsid w:val="002F58CB"/>
    <w:rsid w:val="002F61F9"/>
    <w:rsid w:val="00302EC5"/>
    <w:rsid w:val="003039C2"/>
    <w:rsid w:val="00306EB0"/>
    <w:rsid w:val="00316554"/>
    <w:rsid w:val="00320E56"/>
    <w:rsid w:val="00326461"/>
    <w:rsid w:val="0033693A"/>
    <w:rsid w:val="00337928"/>
    <w:rsid w:val="00337F38"/>
    <w:rsid w:val="00342E0B"/>
    <w:rsid w:val="00347B13"/>
    <w:rsid w:val="00350A9A"/>
    <w:rsid w:val="003547FA"/>
    <w:rsid w:val="003565D6"/>
    <w:rsid w:val="00367D58"/>
    <w:rsid w:val="0037394E"/>
    <w:rsid w:val="003746D4"/>
    <w:rsid w:val="0037524C"/>
    <w:rsid w:val="00375422"/>
    <w:rsid w:val="00375AE0"/>
    <w:rsid w:val="00375C13"/>
    <w:rsid w:val="00380BAC"/>
    <w:rsid w:val="00385386"/>
    <w:rsid w:val="00386BFF"/>
    <w:rsid w:val="00387728"/>
    <w:rsid w:val="00393D27"/>
    <w:rsid w:val="003952A8"/>
    <w:rsid w:val="003A0FF4"/>
    <w:rsid w:val="003A50C6"/>
    <w:rsid w:val="003B539C"/>
    <w:rsid w:val="003B5FC3"/>
    <w:rsid w:val="003B77CF"/>
    <w:rsid w:val="003C13D7"/>
    <w:rsid w:val="003C7683"/>
    <w:rsid w:val="003C7AB6"/>
    <w:rsid w:val="003D07CB"/>
    <w:rsid w:val="003D3DA8"/>
    <w:rsid w:val="003D6136"/>
    <w:rsid w:val="003D6579"/>
    <w:rsid w:val="003E2199"/>
    <w:rsid w:val="003E2972"/>
    <w:rsid w:val="003E695A"/>
    <w:rsid w:val="003F28FA"/>
    <w:rsid w:val="003F6148"/>
    <w:rsid w:val="00400043"/>
    <w:rsid w:val="00401166"/>
    <w:rsid w:val="00411723"/>
    <w:rsid w:val="004129D3"/>
    <w:rsid w:val="00424F78"/>
    <w:rsid w:val="004267AD"/>
    <w:rsid w:val="00431848"/>
    <w:rsid w:val="0043205D"/>
    <w:rsid w:val="00437B45"/>
    <w:rsid w:val="0044143C"/>
    <w:rsid w:val="00456A6A"/>
    <w:rsid w:val="004612A6"/>
    <w:rsid w:val="00463A38"/>
    <w:rsid w:val="00465BCA"/>
    <w:rsid w:val="004676F3"/>
    <w:rsid w:val="00471243"/>
    <w:rsid w:val="00475EC8"/>
    <w:rsid w:val="00476E57"/>
    <w:rsid w:val="004807AB"/>
    <w:rsid w:val="00480BAB"/>
    <w:rsid w:val="00491178"/>
    <w:rsid w:val="004A0BBE"/>
    <w:rsid w:val="004B05C3"/>
    <w:rsid w:val="004B62E7"/>
    <w:rsid w:val="004C0D04"/>
    <w:rsid w:val="004C10D0"/>
    <w:rsid w:val="004C1149"/>
    <w:rsid w:val="004C157C"/>
    <w:rsid w:val="004C70F6"/>
    <w:rsid w:val="004C7A4E"/>
    <w:rsid w:val="004D0C6F"/>
    <w:rsid w:val="004D2714"/>
    <w:rsid w:val="004D2ED6"/>
    <w:rsid w:val="004D36AC"/>
    <w:rsid w:val="004D4D64"/>
    <w:rsid w:val="004D77FE"/>
    <w:rsid w:val="004E34DC"/>
    <w:rsid w:val="004E637D"/>
    <w:rsid w:val="004E7E36"/>
    <w:rsid w:val="004F2735"/>
    <w:rsid w:val="004F3A30"/>
    <w:rsid w:val="004F5DD0"/>
    <w:rsid w:val="004F7FA8"/>
    <w:rsid w:val="0050266B"/>
    <w:rsid w:val="00507AD9"/>
    <w:rsid w:val="00510A3F"/>
    <w:rsid w:val="00510BBF"/>
    <w:rsid w:val="00512805"/>
    <w:rsid w:val="00513266"/>
    <w:rsid w:val="00516727"/>
    <w:rsid w:val="00517D74"/>
    <w:rsid w:val="005229AD"/>
    <w:rsid w:val="00523ADB"/>
    <w:rsid w:val="00530E75"/>
    <w:rsid w:val="00532579"/>
    <w:rsid w:val="0053488F"/>
    <w:rsid w:val="005417DC"/>
    <w:rsid w:val="00542472"/>
    <w:rsid w:val="00543018"/>
    <w:rsid w:val="00543A87"/>
    <w:rsid w:val="00545E1F"/>
    <w:rsid w:val="005536C3"/>
    <w:rsid w:val="00561672"/>
    <w:rsid w:val="005621FC"/>
    <w:rsid w:val="00562585"/>
    <w:rsid w:val="00564B91"/>
    <w:rsid w:val="00565E52"/>
    <w:rsid w:val="00567712"/>
    <w:rsid w:val="00570CAC"/>
    <w:rsid w:val="00576883"/>
    <w:rsid w:val="0058164D"/>
    <w:rsid w:val="00583429"/>
    <w:rsid w:val="00583559"/>
    <w:rsid w:val="00583EE8"/>
    <w:rsid w:val="00592336"/>
    <w:rsid w:val="0059474E"/>
    <w:rsid w:val="00594ACD"/>
    <w:rsid w:val="00597107"/>
    <w:rsid w:val="005A0C7A"/>
    <w:rsid w:val="005A17DA"/>
    <w:rsid w:val="005A28BF"/>
    <w:rsid w:val="005A3065"/>
    <w:rsid w:val="005A35FC"/>
    <w:rsid w:val="005A666E"/>
    <w:rsid w:val="005A7434"/>
    <w:rsid w:val="005A74A1"/>
    <w:rsid w:val="005A7B0E"/>
    <w:rsid w:val="005A7DE9"/>
    <w:rsid w:val="005C0780"/>
    <w:rsid w:val="005C0D47"/>
    <w:rsid w:val="005C261C"/>
    <w:rsid w:val="005C3A05"/>
    <w:rsid w:val="005C5881"/>
    <w:rsid w:val="005D11DD"/>
    <w:rsid w:val="005D4B54"/>
    <w:rsid w:val="005D4FC0"/>
    <w:rsid w:val="005D79FF"/>
    <w:rsid w:val="005F40BF"/>
    <w:rsid w:val="005F5C61"/>
    <w:rsid w:val="005F67F6"/>
    <w:rsid w:val="005F698C"/>
    <w:rsid w:val="006054C2"/>
    <w:rsid w:val="006162BD"/>
    <w:rsid w:val="00617F46"/>
    <w:rsid w:val="00620053"/>
    <w:rsid w:val="00621FC6"/>
    <w:rsid w:val="00623716"/>
    <w:rsid w:val="00626041"/>
    <w:rsid w:val="00626F3C"/>
    <w:rsid w:val="00627AB0"/>
    <w:rsid w:val="00627F2B"/>
    <w:rsid w:val="006350EC"/>
    <w:rsid w:val="00636729"/>
    <w:rsid w:val="00642B44"/>
    <w:rsid w:val="00644146"/>
    <w:rsid w:val="0064635F"/>
    <w:rsid w:val="00647190"/>
    <w:rsid w:val="006473FB"/>
    <w:rsid w:val="00647B5E"/>
    <w:rsid w:val="00647D18"/>
    <w:rsid w:val="00653512"/>
    <w:rsid w:val="00653E88"/>
    <w:rsid w:val="006563BC"/>
    <w:rsid w:val="00674E0D"/>
    <w:rsid w:val="00675756"/>
    <w:rsid w:val="00681284"/>
    <w:rsid w:val="00690610"/>
    <w:rsid w:val="0069089C"/>
    <w:rsid w:val="00693A20"/>
    <w:rsid w:val="00693E44"/>
    <w:rsid w:val="0069547A"/>
    <w:rsid w:val="00696C9B"/>
    <w:rsid w:val="006A029F"/>
    <w:rsid w:val="006B63FB"/>
    <w:rsid w:val="006C19AE"/>
    <w:rsid w:val="006C3090"/>
    <w:rsid w:val="006C463E"/>
    <w:rsid w:val="006D00B5"/>
    <w:rsid w:val="006D0D20"/>
    <w:rsid w:val="006D5E6F"/>
    <w:rsid w:val="006D77E3"/>
    <w:rsid w:val="006D7E46"/>
    <w:rsid w:val="006E004E"/>
    <w:rsid w:val="006E59F5"/>
    <w:rsid w:val="00700B90"/>
    <w:rsid w:val="007012B5"/>
    <w:rsid w:val="00704091"/>
    <w:rsid w:val="007107A6"/>
    <w:rsid w:val="0071233B"/>
    <w:rsid w:val="00714E54"/>
    <w:rsid w:val="00717B26"/>
    <w:rsid w:val="0072564C"/>
    <w:rsid w:val="00726A8A"/>
    <w:rsid w:val="0072783D"/>
    <w:rsid w:val="00731110"/>
    <w:rsid w:val="00736788"/>
    <w:rsid w:val="00737E47"/>
    <w:rsid w:val="007415C5"/>
    <w:rsid w:val="007417ED"/>
    <w:rsid w:val="00742BE8"/>
    <w:rsid w:val="00745D37"/>
    <w:rsid w:val="00750260"/>
    <w:rsid w:val="00752B63"/>
    <w:rsid w:val="00753609"/>
    <w:rsid w:val="007579BC"/>
    <w:rsid w:val="00761922"/>
    <w:rsid w:val="00773625"/>
    <w:rsid w:val="007756D0"/>
    <w:rsid w:val="00775859"/>
    <w:rsid w:val="00775981"/>
    <w:rsid w:val="007800A6"/>
    <w:rsid w:val="00782F53"/>
    <w:rsid w:val="007862EB"/>
    <w:rsid w:val="00787111"/>
    <w:rsid w:val="00791AFB"/>
    <w:rsid w:val="00793C4F"/>
    <w:rsid w:val="007970B8"/>
    <w:rsid w:val="0079755A"/>
    <w:rsid w:val="00797627"/>
    <w:rsid w:val="007A2539"/>
    <w:rsid w:val="007A45FD"/>
    <w:rsid w:val="007A659A"/>
    <w:rsid w:val="007A7F17"/>
    <w:rsid w:val="007B29F6"/>
    <w:rsid w:val="007B47C0"/>
    <w:rsid w:val="007B528C"/>
    <w:rsid w:val="007C08AB"/>
    <w:rsid w:val="007C781A"/>
    <w:rsid w:val="007E0CCA"/>
    <w:rsid w:val="007E16D4"/>
    <w:rsid w:val="007E2ED2"/>
    <w:rsid w:val="007E31E8"/>
    <w:rsid w:val="007E3237"/>
    <w:rsid w:val="007E5AEA"/>
    <w:rsid w:val="007F0E9F"/>
    <w:rsid w:val="007F2C77"/>
    <w:rsid w:val="007F4EA0"/>
    <w:rsid w:val="007F5A59"/>
    <w:rsid w:val="008002DA"/>
    <w:rsid w:val="008017FE"/>
    <w:rsid w:val="008064FD"/>
    <w:rsid w:val="008115D1"/>
    <w:rsid w:val="008118AD"/>
    <w:rsid w:val="00812711"/>
    <w:rsid w:val="008140B6"/>
    <w:rsid w:val="008141F1"/>
    <w:rsid w:val="00825993"/>
    <w:rsid w:val="008261D4"/>
    <w:rsid w:val="00833C8E"/>
    <w:rsid w:val="0083516F"/>
    <w:rsid w:val="008362CE"/>
    <w:rsid w:val="00836D8C"/>
    <w:rsid w:val="00842D55"/>
    <w:rsid w:val="00851374"/>
    <w:rsid w:val="00854FB9"/>
    <w:rsid w:val="0086262D"/>
    <w:rsid w:val="00865012"/>
    <w:rsid w:val="008668D6"/>
    <w:rsid w:val="00871EDF"/>
    <w:rsid w:val="00872AEA"/>
    <w:rsid w:val="00880C97"/>
    <w:rsid w:val="00883AE7"/>
    <w:rsid w:val="0088594F"/>
    <w:rsid w:val="00886EDF"/>
    <w:rsid w:val="00891A0C"/>
    <w:rsid w:val="00893286"/>
    <w:rsid w:val="008958E1"/>
    <w:rsid w:val="0089714E"/>
    <w:rsid w:val="008A179B"/>
    <w:rsid w:val="008A3303"/>
    <w:rsid w:val="008A4A8E"/>
    <w:rsid w:val="008A7023"/>
    <w:rsid w:val="008A7D10"/>
    <w:rsid w:val="008B2A6D"/>
    <w:rsid w:val="008B612E"/>
    <w:rsid w:val="008B78B6"/>
    <w:rsid w:val="008C316C"/>
    <w:rsid w:val="008C4B47"/>
    <w:rsid w:val="008D138B"/>
    <w:rsid w:val="008D5CEE"/>
    <w:rsid w:val="008D6D6E"/>
    <w:rsid w:val="008D7408"/>
    <w:rsid w:val="008E3EB6"/>
    <w:rsid w:val="008E486A"/>
    <w:rsid w:val="008E7BAB"/>
    <w:rsid w:val="008F1EDE"/>
    <w:rsid w:val="008F476D"/>
    <w:rsid w:val="00900B63"/>
    <w:rsid w:val="00901A13"/>
    <w:rsid w:val="0090285F"/>
    <w:rsid w:val="00903C81"/>
    <w:rsid w:val="00916798"/>
    <w:rsid w:val="00923C1C"/>
    <w:rsid w:val="009242B7"/>
    <w:rsid w:val="009243E4"/>
    <w:rsid w:val="009326B8"/>
    <w:rsid w:val="00935931"/>
    <w:rsid w:val="00942627"/>
    <w:rsid w:val="00944C2F"/>
    <w:rsid w:val="00950FA2"/>
    <w:rsid w:val="009511B4"/>
    <w:rsid w:val="00957C47"/>
    <w:rsid w:val="00960236"/>
    <w:rsid w:val="00965099"/>
    <w:rsid w:val="00965C9F"/>
    <w:rsid w:val="0096683B"/>
    <w:rsid w:val="00967C7C"/>
    <w:rsid w:val="00967E2B"/>
    <w:rsid w:val="009732D8"/>
    <w:rsid w:val="00973E32"/>
    <w:rsid w:val="00985C53"/>
    <w:rsid w:val="00986085"/>
    <w:rsid w:val="0099115C"/>
    <w:rsid w:val="00994931"/>
    <w:rsid w:val="009A375A"/>
    <w:rsid w:val="009B0CC3"/>
    <w:rsid w:val="009B4E92"/>
    <w:rsid w:val="009B69EF"/>
    <w:rsid w:val="009C2D75"/>
    <w:rsid w:val="009D2BFA"/>
    <w:rsid w:val="009D5D46"/>
    <w:rsid w:val="009D6498"/>
    <w:rsid w:val="009F6428"/>
    <w:rsid w:val="00A04429"/>
    <w:rsid w:val="00A10656"/>
    <w:rsid w:val="00A117D4"/>
    <w:rsid w:val="00A12AA8"/>
    <w:rsid w:val="00A1676C"/>
    <w:rsid w:val="00A17808"/>
    <w:rsid w:val="00A226C0"/>
    <w:rsid w:val="00A310B6"/>
    <w:rsid w:val="00A33807"/>
    <w:rsid w:val="00A40EF8"/>
    <w:rsid w:val="00A4111D"/>
    <w:rsid w:val="00A422BE"/>
    <w:rsid w:val="00A44B61"/>
    <w:rsid w:val="00A50311"/>
    <w:rsid w:val="00A547F9"/>
    <w:rsid w:val="00A60245"/>
    <w:rsid w:val="00A6306C"/>
    <w:rsid w:val="00A9094F"/>
    <w:rsid w:val="00A97760"/>
    <w:rsid w:val="00AA424D"/>
    <w:rsid w:val="00AA6985"/>
    <w:rsid w:val="00AB2B0A"/>
    <w:rsid w:val="00AB3CFD"/>
    <w:rsid w:val="00AC38B6"/>
    <w:rsid w:val="00AC5F0C"/>
    <w:rsid w:val="00AD278F"/>
    <w:rsid w:val="00AD3D8F"/>
    <w:rsid w:val="00AD4502"/>
    <w:rsid w:val="00AE6AEA"/>
    <w:rsid w:val="00B02E4E"/>
    <w:rsid w:val="00B05C86"/>
    <w:rsid w:val="00B06178"/>
    <w:rsid w:val="00B10158"/>
    <w:rsid w:val="00B11241"/>
    <w:rsid w:val="00B115C3"/>
    <w:rsid w:val="00B215A4"/>
    <w:rsid w:val="00B2578E"/>
    <w:rsid w:val="00B31D78"/>
    <w:rsid w:val="00B36B7F"/>
    <w:rsid w:val="00B36E30"/>
    <w:rsid w:val="00B37545"/>
    <w:rsid w:val="00B4002A"/>
    <w:rsid w:val="00B43F7B"/>
    <w:rsid w:val="00B47703"/>
    <w:rsid w:val="00B47FD1"/>
    <w:rsid w:val="00B51160"/>
    <w:rsid w:val="00B54A81"/>
    <w:rsid w:val="00B55920"/>
    <w:rsid w:val="00B72973"/>
    <w:rsid w:val="00B72B39"/>
    <w:rsid w:val="00B74C57"/>
    <w:rsid w:val="00B75BB4"/>
    <w:rsid w:val="00B81865"/>
    <w:rsid w:val="00B851AB"/>
    <w:rsid w:val="00B91455"/>
    <w:rsid w:val="00B936AB"/>
    <w:rsid w:val="00B9551C"/>
    <w:rsid w:val="00BA0E78"/>
    <w:rsid w:val="00BA3AA9"/>
    <w:rsid w:val="00BB14BD"/>
    <w:rsid w:val="00BB17B0"/>
    <w:rsid w:val="00BB3D13"/>
    <w:rsid w:val="00BB541A"/>
    <w:rsid w:val="00BC1BA6"/>
    <w:rsid w:val="00BC1D89"/>
    <w:rsid w:val="00BD0C71"/>
    <w:rsid w:val="00BD2A15"/>
    <w:rsid w:val="00BD470E"/>
    <w:rsid w:val="00BD49B9"/>
    <w:rsid w:val="00BD7AAC"/>
    <w:rsid w:val="00BE4FEF"/>
    <w:rsid w:val="00BE54E8"/>
    <w:rsid w:val="00BF114E"/>
    <w:rsid w:val="00C01849"/>
    <w:rsid w:val="00C050EB"/>
    <w:rsid w:val="00C17DD9"/>
    <w:rsid w:val="00C21714"/>
    <w:rsid w:val="00C22BB0"/>
    <w:rsid w:val="00C26B84"/>
    <w:rsid w:val="00C303AE"/>
    <w:rsid w:val="00C31E07"/>
    <w:rsid w:val="00C41680"/>
    <w:rsid w:val="00C41CA2"/>
    <w:rsid w:val="00C42923"/>
    <w:rsid w:val="00C4412C"/>
    <w:rsid w:val="00C463AE"/>
    <w:rsid w:val="00C530ED"/>
    <w:rsid w:val="00C53549"/>
    <w:rsid w:val="00C56115"/>
    <w:rsid w:val="00C57E22"/>
    <w:rsid w:val="00C6580D"/>
    <w:rsid w:val="00C70467"/>
    <w:rsid w:val="00C704AF"/>
    <w:rsid w:val="00C7117D"/>
    <w:rsid w:val="00C73DBA"/>
    <w:rsid w:val="00C84F1A"/>
    <w:rsid w:val="00C90434"/>
    <w:rsid w:val="00C93224"/>
    <w:rsid w:val="00C96290"/>
    <w:rsid w:val="00C96EBC"/>
    <w:rsid w:val="00CA683F"/>
    <w:rsid w:val="00CB3B36"/>
    <w:rsid w:val="00CB4F50"/>
    <w:rsid w:val="00CC1868"/>
    <w:rsid w:val="00CC276B"/>
    <w:rsid w:val="00CC48B4"/>
    <w:rsid w:val="00CC4E40"/>
    <w:rsid w:val="00CC5962"/>
    <w:rsid w:val="00CC6B7F"/>
    <w:rsid w:val="00CD082C"/>
    <w:rsid w:val="00CD5904"/>
    <w:rsid w:val="00CE27CA"/>
    <w:rsid w:val="00CE37E3"/>
    <w:rsid w:val="00CF1ED4"/>
    <w:rsid w:val="00CF7662"/>
    <w:rsid w:val="00D014D3"/>
    <w:rsid w:val="00D05F12"/>
    <w:rsid w:val="00D103E7"/>
    <w:rsid w:val="00D10825"/>
    <w:rsid w:val="00D12F1C"/>
    <w:rsid w:val="00D1355C"/>
    <w:rsid w:val="00D14A19"/>
    <w:rsid w:val="00D14CEC"/>
    <w:rsid w:val="00D20CB1"/>
    <w:rsid w:val="00D21B6B"/>
    <w:rsid w:val="00D21E93"/>
    <w:rsid w:val="00D22629"/>
    <w:rsid w:val="00D24680"/>
    <w:rsid w:val="00D36085"/>
    <w:rsid w:val="00D363EF"/>
    <w:rsid w:val="00D4131A"/>
    <w:rsid w:val="00D429B9"/>
    <w:rsid w:val="00D4679B"/>
    <w:rsid w:val="00D52DFC"/>
    <w:rsid w:val="00D5772A"/>
    <w:rsid w:val="00D60DD8"/>
    <w:rsid w:val="00D6183E"/>
    <w:rsid w:val="00D61CDE"/>
    <w:rsid w:val="00D63214"/>
    <w:rsid w:val="00D64118"/>
    <w:rsid w:val="00D84CB0"/>
    <w:rsid w:val="00D8636E"/>
    <w:rsid w:val="00D8774F"/>
    <w:rsid w:val="00DA21C6"/>
    <w:rsid w:val="00DA29A2"/>
    <w:rsid w:val="00DA300F"/>
    <w:rsid w:val="00DB072A"/>
    <w:rsid w:val="00DB776C"/>
    <w:rsid w:val="00DD2A28"/>
    <w:rsid w:val="00DD2C8B"/>
    <w:rsid w:val="00DD48CE"/>
    <w:rsid w:val="00DD4924"/>
    <w:rsid w:val="00DD7DEA"/>
    <w:rsid w:val="00DE0A53"/>
    <w:rsid w:val="00DE35E5"/>
    <w:rsid w:val="00DE3705"/>
    <w:rsid w:val="00DE41DB"/>
    <w:rsid w:val="00DE6885"/>
    <w:rsid w:val="00DF013A"/>
    <w:rsid w:val="00DF22B7"/>
    <w:rsid w:val="00DF3296"/>
    <w:rsid w:val="00DF39C9"/>
    <w:rsid w:val="00DF44CA"/>
    <w:rsid w:val="00DF646A"/>
    <w:rsid w:val="00DF7B9E"/>
    <w:rsid w:val="00E01002"/>
    <w:rsid w:val="00E014F0"/>
    <w:rsid w:val="00E02407"/>
    <w:rsid w:val="00E03570"/>
    <w:rsid w:val="00E06969"/>
    <w:rsid w:val="00E0709B"/>
    <w:rsid w:val="00E07134"/>
    <w:rsid w:val="00E11084"/>
    <w:rsid w:val="00E11333"/>
    <w:rsid w:val="00E13665"/>
    <w:rsid w:val="00E14167"/>
    <w:rsid w:val="00E1684C"/>
    <w:rsid w:val="00E178BA"/>
    <w:rsid w:val="00E23DF0"/>
    <w:rsid w:val="00E24097"/>
    <w:rsid w:val="00E245F4"/>
    <w:rsid w:val="00E32A77"/>
    <w:rsid w:val="00E330D4"/>
    <w:rsid w:val="00E354E7"/>
    <w:rsid w:val="00E378C7"/>
    <w:rsid w:val="00E37996"/>
    <w:rsid w:val="00E408B6"/>
    <w:rsid w:val="00E426F1"/>
    <w:rsid w:val="00E44A77"/>
    <w:rsid w:val="00E45381"/>
    <w:rsid w:val="00E52339"/>
    <w:rsid w:val="00E54086"/>
    <w:rsid w:val="00E70074"/>
    <w:rsid w:val="00E83071"/>
    <w:rsid w:val="00E866EE"/>
    <w:rsid w:val="00E90417"/>
    <w:rsid w:val="00E90E9F"/>
    <w:rsid w:val="00EA3AFC"/>
    <w:rsid w:val="00EA4EB1"/>
    <w:rsid w:val="00EB12EC"/>
    <w:rsid w:val="00EB3F93"/>
    <w:rsid w:val="00EB4408"/>
    <w:rsid w:val="00EB61C9"/>
    <w:rsid w:val="00EC6C16"/>
    <w:rsid w:val="00ED0973"/>
    <w:rsid w:val="00ED3024"/>
    <w:rsid w:val="00EE0CCF"/>
    <w:rsid w:val="00EE2621"/>
    <w:rsid w:val="00EE2E00"/>
    <w:rsid w:val="00EE2EAF"/>
    <w:rsid w:val="00EE6DB6"/>
    <w:rsid w:val="00EE7285"/>
    <w:rsid w:val="00EF2F4C"/>
    <w:rsid w:val="00EF67D1"/>
    <w:rsid w:val="00F065FD"/>
    <w:rsid w:val="00F1019E"/>
    <w:rsid w:val="00F1065D"/>
    <w:rsid w:val="00F13C55"/>
    <w:rsid w:val="00F16F6C"/>
    <w:rsid w:val="00F217D4"/>
    <w:rsid w:val="00F21FF8"/>
    <w:rsid w:val="00F24A90"/>
    <w:rsid w:val="00F25627"/>
    <w:rsid w:val="00F25A45"/>
    <w:rsid w:val="00F26194"/>
    <w:rsid w:val="00F37161"/>
    <w:rsid w:val="00F4105D"/>
    <w:rsid w:val="00F4592A"/>
    <w:rsid w:val="00F47880"/>
    <w:rsid w:val="00F62E5D"/>
    <w:rsid w:val="00F64C5D"/>
    <w:rsid w:val="00F70D89"/>
    <w:rsid w:val="00F74B3F"/>
    <w:rsid w:val="00F76713"/>
    <w:rsid w:val="00F76F31"/>
    <w:rsid w:val="00F852EB"/>
    <w:rsid w:val="00F879D9"/>
    <w:rsid w:val="00F955D6"/>
    <w:rsid w:val="00FA2515"/>
    <w:rsid w:val="00FA2708"/>
    <w:rsid w:val="00FA68CB"/>
    <w:rsid w:val="00FB2C68"/>
    <w:rsid w:val="00FB3030"/>
    <w:rsid w:val="00FC0AF8"/>
    <w:rsid w:val="00FC2558"/>
    <w:rsid w:val="00FC3AF3"/>
    <w:rsid w:val="00FC44C0"/>
    <w:rsid w:val="00FC5703"/>
    <w:rsid w:val="00FD4DB2"/>
    <w:rsid w:val="00FD5403"/>
    <w:rsid w:val="00FE1E88"/>
    <w:rsid w:val="00FE29EC"/>
    <w:rsid w:val="00FE58E2"/>
    <w:rsid w:val="00FF35B8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5088"/>
  <w15:docId w15:val="{FBAE87AA-D78A-4D06-AA66-CF6CF6F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67D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6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A15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rsid w:val="005417DC"/>
  </w:style>
  <w:style w:type="paragraph" w:styleId="Odlomakpopisa">
    <w:name w:val="List Paragraph"/>
    <w:basedOn w:val="Normal"/>
    <w:uiPriority w:val="34"/>
    <w:qFormat/>
    <w:rsid w:val="00C90434"/>
    <w:pPr>
      <w:ind w:left="720"/>
      <w:contextualSpacing/>
    </w:pPr>
    <w:rPr>
      <w:rFonts w:ascii="Cambria" w:eastAsia="Times New Roman" w:hAnsi="Cambria" w:cs="Times New Roman"/>
      <w:lang w:eastAsia="hr-HR"/>
    </w:rPr>
  </w:style>
  <w:style w:type="paragraph" w:customStyle="1" w:styleId="Default">
    <w:name w:val="Default"/>
    <w:rsid w:val="00FD5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51A2"/>
  </w:style>
  <w:style w:type="paragraph" w:styleId="Podnoje">
    <w:name w:val="footer"/>
    <w:basedOn w:val="Normal"/>
    <w:link w:val="Podno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cunovodstvo\Desktop\TOSHIBA%20HARD%20DISK\FIN.IZVJE&#352;TAJI%202023\BILJE&#352;KE%20POMO&#262;NA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AEE-465F-9D07-119D87DE0E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AEE-465F-9D07-119D87DE0E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AEE-465F-9D07-119D87DE0E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AEE-465F-9D07-119D87DE0E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'[BILJEŠKE POMOĆNA 2023.xlsx]REZULTAT'!$B$36:$B$39</c:f>
              <c:strCache>
                <c:ptCount val="4"/>
                <c:pt idx="0">
                  <c:v> DRŽAVNI PRORAČUN </c:v>
                </c:pt>
                <c:pt idx="1">
                  <c:v> BPŽ </c:v>
                </c:pt>
                <c:pt idx="2">
                  <c:v> VLASTITI  PRIHODI </c:v>
                </c:pt>
                <c:pt idx="3">
                  <c:v> OSTALI </c:v>
                </c:pt>
              </c:strCache>
            </c:strRef>
          </c:cat>
          <c:val>
            <c:numRef>
              <c:f>'[BILJEŠKE POMOĆNA 2023.xlsx]REZULTAT'!$C$36:$C$39</c:f>
              <c:numCache>
                <c:formatCode>0.00%</c:formatCode>
                <c:ptCount val="4"/>
                <c:pt idx="0">
                  <c:v>0.86</c:v>
                </c:pt>
                <c:pt idx="1">
                  <c:v>0.09</c:v>
                </c:pt>
                <c:pt idx="2">
                  <c:v>0.03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EE-465F-9D07-119D87DE0EB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6AD0-5CA2-49C8-96CA-2F0CA541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9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Racunovodstvo</cp:lastModifiedBy>
  <cp:revision>158</cp:revision>
  <cp:lastPrinted>2024-01-28T15:29:00Z</cp:lastPrinted>
  <dcterms:created xsi:type="dcterms:W3CDTF">2021-01-17T18:45:00Z</dcterms:created>
  <dcterms:modified xsi:type="dcterms:W3CDTF">2024-01-29T18:05:00Z</dcterms:modified>
</cp:coreProperties>
</file>