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D58" w:rsidRPr="00D22629" w:rsidRDefault="00D22629" w:rsidP="00367D58">
      <w:pPr>
        <w:pStyle w:val="Bezproreda"/>
        <w:rPr>
          <w:rFonts w:ascii="Times New Roman" w:hAnsi="Times New Roman" w:cs="Times New Roman"/>
          <w:b/>
          <w:sz w:val="20"/>
          <w:szCs w:val="20"/>
        </w:rPr>
      </w:pPr>
      <w:r w:rsidRPr="00D22629">
        <w:rPr>
          <w:rFonts w:ascii="Times New Roman" w:hAnsi="Times New Roman" w:cs="Times New Roman"/>
          <w:b/>
          <w:sz w:val="20"/>
          <w:szCs w:val="20"/>
        </w:rPr>
        <w:t>ELEKTROTEHNIČKA I EKONOMSKA ŠKOLA</w:t>
      </w:r>
    </w:p>
    <w:p w:rsidR="00D22629" w:rsidRPr="00D22629" w:rsidRDefault="00D22629" w:rsidP="00367D5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D22629">
        <w:rPr>
          <w:rFonts w:ascii="Times New Roman" w:hAnsi="Times New Roman" w:cs="Times New Roman"/>
          <w:sz w:val="20"/>
          <w:szCs w:val="20"/>
        </w:rPr>
        <w:t>Ljudevita Gaja 24</w:t>
      </w:r>
    </w:p>
    <w:p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D22629">
        <w:rPr>
          <w:rFonts w:ascii="Times New Roman" w:hAnsi="Times New Roman" w:cs="Times New Roman"/>
          <w:sz w:val="20"/>
          <w:szCs w:val="20"/>
        </w:rPr>
        <w:t>35400 Nova Gradiška</w:t>
      </w:r>
    </w:p>
    <w:p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D22629" w:rsidRDefault="00D22629" w:rsidP="00367D58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D22629" w:rsidRPr="00D22629" w:rsidRDefault="00D22629" w:rsidP="00D22629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629">
        <w:rPr>
          <w:rFonts w:ascii="Times New Roman" w:hAnsi="Times New Roman" w:cs="Times New Roman"/>
          <w:b/>
          <w:sz w:val="28"/>
          <w:szCs w:val="28"/>
        </w:rPr>
        <w:t>BILJEŠKE</w:t>
      </w:r>
    </w:p>
    <w:p w:rsidR="00D22629" w:rsidRPr="00D22629" w:rsidRDefault="00D22629" w:rsidP="00D22629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D22629">
        <w:rPr>
          <w:rFonts w:ascii="Times New Roman" w:hAnsi="Times New Roman" w:cs="Times New Roman"/>
          <w:sz w:val="28"/>
          <w:szCs w:val="28"/>
        </w:rPr>
        <w:t>uz godi</w:t>
      </w:r>
      <w:r w:rsidR="00CC48B4">
        <w:rPr>
          <w:rFonts w:ascii="Times New Roman" w:hAnsi="Times New Roman" w:cs="Times New Roman"/>
          <w:sz w:val="28"/>
          <w:szCs w:val="28"/>
        </w:rPr>
        <w:t xml:space="preserve">šnje financijske izvještaje za </w:t>
      </w:r>
      <w:r w:rsidR="00965099">
        <w:rPr>
          <w:rFonts w:ascii="Times New Roman" w:hAnsi="Times New Roman" w:cs="Times New Roman"/>
          <w:sz w:val="28"/>
          <w:szCs w:val="28"/>
        </w:rPr>
        <w:t>202</w:t>
      </w:r>
      <w:r w:rsidR="00F13C55">
        <w:rPr>
          <w:rFonts w:ascii="Times New Roman" w:hAnsi="Times New Roman" w:cs="Times New Roman"/>
          <w:sz w:val="28"/>
          <w:szCs w:val="28"/>
        </w:rPr>
        <w:t>2</w:t>
      </w:r>
      <w:r w:rsidR="005D4B54">
        <w:rPr>
          <w:rFonts w:ascii="Times New Roman" w:hAnsi="Times New Roman" w:cs="Times New Roman"/>
          <w:sz w:val="28"/>
          <w:szCs w:val="28"/>
        </w:rPr>
        <w:t>.</w:t>
      </w:r>
      <w:r w:rsidRPr="00D22629">
        <w:rPr>
          <w:rFonts w:ascii="Times New Roman" w:hAnsi="Times New Roman" w:cs="Times New Roman"/>
          <w:sz w:val="28"/>
          <w:szCs w:val="28"/>
        </w:rPr>
        <w:t xml:space="preserve"> godinu</w:t>
      </w:r>
    </w:p>
    <w:p w:rsidR="00D22629" w:rsidRPr="00D22629" w:rsidRDefault="00D22629" w:rsidP="00D22629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D22629" w:rsidRDefault="00D22629" w:rsidP="00D22629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D22629" w:rsidRDefault="00D22629" w:rsidP="00D22629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D22629" w:rsidRDefault="00D22629" w:rsidP="00D22629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D22629" w:rsidRDefault="00D22629" w:rsidP="00D22629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D22629" w:rsidRDefault="00D22629" w:rsidP="00D22629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D22629" w:rsidRDefault="00D22629" w:rsidP="00D22629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:rsidR="00D22629" w:rsidRDefault="00D22629">
      <w:pPr>
        <w:rPr>
          <w:rFonts w:ascii="Times New Roman" w:hAnsi="Times New Roman" w:cs="Times New Roman"/>
          <w:sz w:val="18"/>
          <w:szCs w:val="18"/>
        </w:rPr>
      </w:pPr>
    </w:p>
    <w:p w:rsidR="00D22629" w:rsidRPr="00D22629" w:rsidRDefault="00D22629" w:rsidP="00D22629">
      <w:pPr>
        <w:jc w:val="center"/>
        <w:rPr>
          <w:rFonts w:ascii="Times New Roman" w:hAnsi="Times New Roman" w:cs="Times New Roman"/>
          <w:sz w:val="20"/>
          <w:szCs w:val="20"/>
        </w:rPr>
      </w:pPr>
      <w:r w:rsidRPr="00D22629">
        <w:rPr>
          <w:rFonts w:ascii="Times New Roman" w:hAnsi="Times New Roman" w:cs="Times New Roman"/>
          <w:sz w:val="20"/>
          <w:szCs w:val="20"/>
        </w:rPr>
        <w:t xml:space="preserve">Nova Gradiška, siječanj </w:t>
      </w:r>
      <w:r w:rsidR="00F13C55">
        <w:rPr>
          <w:rFonts w:ascii="Times New Roman" w:hAnsi="Times New Roman" w:cs="Times New Roman"/>
          <w:sz w:val="20"/>
          <w:szCs w:val="20"/>
        </w:rPr>
        <w:t>2023</w:t>
      </w:r>
      <w:r w:rsidR="00DF3296">
        <w:rPr>
          <w:rFonts w:ascii="Times New Roman" w:hAnsi="Times New Roman" w:cs="Times New Roman"/>
          <w:sz w:val="20"/>
          <w:szCs w:val="20"/>
        </w:rPr>
        <w:t>.</w:t>
      </w:r>
      <w:r w:rsidRPr="00D22629">
        <w:rPr>
          <w:rFonts w:ascii="Times New Roman" w:hAnsi="Times New Roman" w:cs="Times New Roman"/>
          <w:sz w:val="20"/>
          <w:szCs w:val="20"/>
        </w:rPr>
        <w:t xml:space="preserve"> godine</w:t>
      </w:r>
      <w:r w:rsidRPr="00D22629">
        <w:rPr>
          <w:rFonts w:ascii="Times New Roman" w:hAnsi="Times New Roman" w:cs="Times New Roman"/>
          <w:sz w:val="20"/>
          <w:szCs w:val="20"/>
        </w:rPr>
        <w:br w:type="page"/>
      </w:r>
    </w:p>
    <w:p w:rsidR="00D22629" w:rsidRPr="001C55C5" w:rsidRDefault="00367D58" w:rsidP="00576883">
      <w:pPr>
        <w:pStyle w:val="Bezproreda"/>
        <w:jc w:val="center"/>
        <w:rPr>
          <w:rFonts w:ascii="Times New Roman" w:hAnsi="Times New Roman" w:cs="Times New Roman"/>
          <w:b/>
        </w:rPr>
      </w:pPr>
      <w:r w:rsidRPr="001C55C5">
        <w:rPr>
          <w:rFonts w:ascii="Times New Roman" w:hAnsi="Times New Roman" w:cs="Times New Roman"/>
          <w:b/>
        </w:rPr>
        <w:lastRenderedPageBreak/>
        <w:t>OPĆI PODACI</w:t>
      </w:r>
    </w:p>
    <w:p w:rsidR="00367D58" w:rsidRPr="001C55C5" w:rsidRDefault="00367D58" w:rsidP="00367D58">
      <w:pPr>
        <w:pStyle w:val="Bezproreda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12"/>
      </w:tblGrid>
      <w:tr w:rsidR="00367D58" w:rsidRPr="001C55C5" w:rsidTr="00942627">
        <w:trPr>
          <w:trHeight w:val="283"/>
        </w:trPr>
        <w:tc>
          <w:tcPr>
            <w:tcW w:w="2268" w:type="dxa"/>
            <w:vAlign w:val="bottom"/>
          </w:tcPr>
          <w:p w:rsidR="00367D58" w:rsidRPr="001C55C5" w:rsidRDefault="00367D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5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Naziv obveznika:</w:t>
            </w:r>
          </w:p>
        </w:tc>
        <w:tc>
          <w:tcPr>
            <w:tcW w:w="6912" w:type="dxa"/>
            <w:vAlign w:val="bottom"/>
          </w:tcPr>
          <w:p w:rsidR="00367D58" w:rsidRPr="001C55C5" w:rsidRDefault="00367D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5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ELEKTROTEHNIČKA I EKONOMSKA ŠKOLA</w:t>
            </w:r>
          </w:p>
        </w:tc>
      </w:tr>
      <w:tr w:rsidR="00367D58" w:rsidRPr="001C55C5" w:rsidTr="00942627">
        <w:trPr>
          <w:trHeight w:val="283"/>
        </w:trPr>
        <w:tc>
          <w:tcPr>
            <w:tcW w:w="2268" w:type="dxa"/>
            <w:vAlign w:val="bottom"/>
          </w:tcPr>
          <w:p w:rsidR="00367D58" w:rsidRPr="001C55C5" w:rsidRDefault="00367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5C5">
              <w:rPr>
                <w:rFonts w:ascii="Times New Roman" w:hAnsi="Times New Roman" w:cs="Times New Roman"/>
                <w:sz w:val="20"/>
                <w:szCs w:val="20"/>
              </w:rPr>
              <w:t>Poštanski broj i mjesto:</w:t>
            </w:r>
          </w:p>
        </w:tc>
        <w:tc>
          <w:tcPr>
            <w:tcW w:w="6912" w:type="dxa"/>
            <w:vAlign w:val="bottom"/>
          </w:tcPr>
          <w:p w:rsidR="00367D58" w:rsidRPr="001C55C5" w:rsidRDefault="00367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5C5">
              <w:rPr>
                <w:rFonts w:ascii="Times New Roman" w:hAnsi="Times New Roman" w:cs="Times New Roman"/>
                <w:sz w:val="20"/>
                <w:szCs w:val="20"/>
              </w:rPr>
              <w:t>35400  Nova Gradiška</w:t>
            </w:r>
          </w:p>
        </w:tc>
      </w:tr>
      <w:tr w:rsidR="00367D58" w:rsidRPr="001C55C5" w:rsidTr="00942627">
        <w:trPr>
          <w:trHeight w:val="283"/>
        </w:trPr>
        <w:tc>
          <w:tcPr>
            <w:tcW w:w="2268" w:type="dxa"/>
            <w:vAlign w:val="bottom"/>
          </w:tcPr>
          <w:p w:rsidR="00367D58" w:rsidRPr="001C55C5" w:rsidRDefault="00E24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Ulica i kućni broj:</w:t>
            </w:r>
          </w:p>
        </w:tc>
        <w:tc>
          <w:tcPr>
            <w:tcW w:w="6912" w:type="dxa"/>
            <w:vAlign w:val="bottom"/>
          </w:tcPr>
          <w:p w:rsidR="00367D58" w:rsidRPr="001C55C5" w:rsidRDefault="00367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5C5">
              <w:rPr>
                <w:rFonts w:ascii="Times New Roman" w:hAnsi="Times New Roman" w:cs="Times New Roman"/>
                <w:sz w:val="20"/>
                <w:szCs w:val="20"/>
              </w:rPr>
              <w:t>Ljudevita Gaja 24</w:t>
            </w:r>
          </w:p>
        </w:tc>
      </w:tr>
      <w:tr w:rsidR="00E24097" w:rsidRPr="001C55C5" w:rsidTr="00942627">
        <w:trPr>
          <w:trHeight w:val="283"/>
        </w:trPr>
        <w:tc>
          <w:tcPr>
            <w:tcW w:w="2268" w:type="dxa"/>
            <w:vAlign w:val="bottom"/>
          </w:tcPr>
          <w:p w:rsidR="00E24097" w:rsidRPr="001C55C5" w:rsidRDefault="00E24097" w:rsidP="00342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5C5">
              <w:rPr>
                <w:rFonts w:ascii="Times New Roman" w:hAnsi="Times New Roman" w:cs="Times New Roman"/>
                <w:sz w:val="20"/>
                <w:szCs w:val="20"/>
              </w:rPr>
              <w:t>broj RKP-a</w:t>
            </w:r>
          </w:p>
        </w:tc>
        <w:tc>
          <w:tcPr>
            <w:tcW w:w="6912" w:type="dxa"/>
            <w:vAlign w:val="bottom"/>
          </w:tcPr>
          <w:p w:rsidR="00E24097" w:rsidRPr="001C55C5" w:rsidRDefault="00E24097" w:rsidP="00342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5C5">
              <w:rPr>
                <w:rFonts w:ascii="Times New Roman" w:hAnsi="Times New Roman" w:cs="Times New Roman"/>
                <w:sz w:val="20"/>
                <w:szCs w:val="20"/>
              </w:rPr>
              <w:t>17917</w:t>
            </w:r>
          </w:p>
        </w:tc>
      </w:tr>
      <w:tr w:rsidR="00E24097" w:rsidRPr="001C55C5" w:rsidTr="00942627">
        <w:trPr>
          <w:trHeight w:val="283"/>
        </w:trPr>
        <w:tc>
          <w:tcPr>
            <w:tcW w:w="2268" w:type="dxa"/>
            <w:vAlign w:val="bottom"/>
          </w:tcPr>
          <w:p w:rsidR="00E24097" w:rsidRPr="001C55C5" w:rsidRDefault="00E24097" w:rsidP="00342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5C5">
              <w:rPr>
                <w:rFonts w:ascii="Times New Roman" w:hAnsi="Times New Roman" w:cs="Times New Roman"/>
                <w:sz w:val="20"/>
                <w:szCs w:val="20"/>
              </w:rPr>
              <w:t>Matični broj.</w:t>
            </w:r>
          </w:p>
        </w:tc>
        <w:tc>
          <w:tcPr>
            <w:tcW w:w="6912" w:type="dxa"/>
            <w:vAlign w:val="bottom"/>
          </w:tcPr>
          <w:p w:rsidR="00E24097" w:rsidRPr="001C55C5" w:rsidRDefault="00E24097" w:rsidP="00342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5C5">
              <w:rPr>
                <w:rFonts w:ascii="Times New Roman" w:hAnsi="Times New Roman" w:cs="Times New Roman"/>
                <w:sz w:val="20"/>
                <w:szCs w:val="20"/>
              </w:rPr>
              <w:t>03957004</w:t>
            </w:r>
          </w:p>
        </w:tc>
      </w:tr>
      <w:tr w:rsidR="00E24097" w:rsidRPr="001C55C5" w:rsidTr="00942627">
        <w:trPr>
          <w:trHeight w:val="283"/>
        </w:trPr>
        <w:tc>
          <w:tcPr>
            <w:tcW w:w="2268" w:type="dxa"/>
            <w:vAlign w:val="bottom"/>
          </w:tcPr>
          <w:p w:rsidR="00E24097" w:rsidRPr="001C55C5" w:rsidRDefault="00E24097" w:rsidP="00342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5C5">
              <w:rPr>
                <w:rFonts w:ascii="Times New Roman" w:hAnsi="Times New Roman" w:cs="Times New Roman"/>
                <w:sz w:val="20"/>
                <w:szCs w:val="20"/>
              </w:rPr>
              <w:t xml:space="preserve">OIB: </w:t>
            </w:r>
          </w:p>
        </w:tc>
        <w:tc>
          <w:tcPr>
            <w:tcW w:w="6912" w:type="dxa"/>
            <w:vAlign w:val="bottom"/>
          </w:tcPr>
          <w:p w:rsidR="00E24097" w:rsidRPr="001C55C5" w:rsidRDefault="00E24097" w:rsidP="00342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5C5">
              <w:rPr>
                <w:rFonts w:ascii="Times New Roman" w:hAnsi="Times New Roman" w:cs="Times New Roman"/>
                <w:sz w:val="20"/>
                <w:szCs w:val="20"/>
              </w:rPr>
              <w:t>22674231881</w:t>
            </w:r>
          </w:p>
        </w:tc>
      </w:tr>
      <w:tr w:rsidR="00942627" w:rsidRPr="001C55C5" w:rsidTr="00942627">
        <w:trPr>
          <w:trHeight w:val="283"/>
        </w:trPr>
        <w:tc>
          <w:tcPr>
            <w:tcW w:w="2268" w:type="dxa"/>
            <w:vAlign w:val="center"/>
          </w:tcPr>
          <w:p w:rsidR="00942627" w:rsidRPr="001C55C5" w:rsidRDefault="00942627" w:rsidP="00342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5C5">
              <w:rPr>
                <w:rFonts w:ascii="Times New Roman" w:hAnsi="Times New Roman" w:cs="Times New Roman"/>
                <w:sz w:val="20"/>
                <w:szCs w:val="20"/>
              </w:rPr>
              <w:t>Razina:</w:t>
            </w:r>
          </w:p>
        </w:tc>
        <w:tc>
          <w:tcPr>
            <w:tcW w:w="6912" w:type="dxa"/>
            <w:vAlign w:val="center"/>
          </w:tcPr>
          <w:p w:rsidR="00942627" w:rsidRPr="001C55C5" w:rsidRDefault="00942627" w:rsidP="009426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5C5">
              <w:rPr>
                <w:rFonts w:ascii="Times New Roman" w:hAnsi="Times New Roman" w:cs="Times New Roman"/>
                <w:sz w:val="20"/>
                <w:szCs w:val="20"/>
              </w:rPr>
              <w:t xml:space="preserve">31 - proračunski korisnik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JLP(R)S </w:t>
            </w:r>
            <w:r w:rsidRPr="001C55C5">
              <w:rPr>
                <w:rFonts w:ascii="Times New Roman" w:hAnsi="Times New Roman" w:cs="Times New Roman"/>
                <w:sz w:val="20"/>
                <w:szCs w:val="20"/>
              </w:rPr>
              <w:t xml:space="preserve"> koji obavlja poslove u sklopu funkcija koje se decentrali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1C55C5">
              <w:rPr>
                <w:rFonts w:ascii="Times New Roman" w:hAnsi="Times New Roman" w:cs="Times New Roman"/>
                <w:sz w:val="20"/>
                <w:szCs w:val="20"/>
              </w:rPr>
              <w:t>iraju</w:t>
            </w:r>
          </w:p>
        </w:tc>
      </w:tr>
      <w:tr w:rsidR="00942627" w:rsidRPr="001C55C5" w:rsidTr="00942627">
        <w:trPr>
          <w:trHeight w:val="283"/>
        </w:trPr>
        <w:tc>
          <w:tcPr>
            <w:tcW w:w="2268" w:type="dxa"/>
            <w:vAlign w:val="bottom"/>
          </w:tcPr>
          <w:p w:rsidR="00942627" w:rsidRPr="001C55C5" w:rsidRDefault="00942627" w:rsidP="00342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5C5">
              <w:rPr>
                <w:rFonts w:ascii="Times New Roman" w:hAnsi="Times New Roman" w:cs="Times New Roman"/>
                <w:sz w:val="20"/>
                <w:szCs w:val="20"/>
              </w:rPr>
              <w:t>Šifra djelatnosti:</w:t>
            </w:r>
          </w:p>
        </w:tc>
        <w:tc>
          <w:tcPr>
            <w:tcW w:w="6912" w:type="dxa"/>
            <w:vAlign w:val="bottom"/>
          </w:tcPr>
          <w:p w:rsidR="00942627" w:rsidRPr="001C55C5" w:rsidRDefault="00942627" w:rsidP="00342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5C5">
              <w:rPr>
                <w:rFonts w:ascii="Times New Roman" w:hAnsi="Times New Roman" w:cs="Times New Roman"/>
                <w:sz w:val="20"/>
                <w:szCs w:val="20"/>
              </w:rPr>
              <w:t>8532 - tehničko i strukovno srednje obrazovanje</w:t>
            </w:r>
          </w:p>
        </w:tc>
      </w:tr>
      <w:tr w:rsidR="00942627" w:rsidRPr="001C55C5" w:rsidTr="00942627">
        <w:trPr>
          <w:trHeight w:val="283"/>
        </w:trPr>
        <w:tc>
          <w:tcPr>
            <w:tcW w:w="2268" w:type="dxa"/>
            <w:vAlign w:val="bottom"/>
          </w:tcPr>
          <w:p w:rsidR="00942627" w:rsidRPr="001C55C5" w:rsidRDefault="00942627" w:rsidP="00342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Županija</w:t>
            </w:r>
            <w:r w:rsidRPr="001C55C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912" w:type="dxa"/>
            <w:vAlign w:val="bottom"/>
          </w:tcPr>
          <w:p w:rsidR="00942627" w:rsidRPr="001C55C5" w:rsidRDefault="00942627" w:rsidP="00342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5C5">
              <w:rPr>
                <w:rFonts w:ascii="Times New Roman" w:hAnsi="Times New Roman" w:cs="Times New Roman"/>
                <w:sz w:val="20"/>
                <w:szCs w:val="20"/>
              </w:rPr>
              <w:t>Brodsko-Posavska</w:t>
            </w:r>
          </w:p>
        </w:tc>
      </w:tr>
      <w:tr w:rsidR="00942627" w:rsidRPr="001C55C5" w:rsidTr="00942627">
        <w:trPr>
          <w:trHeight w:val="283"/>
        </w:trPr>
        <w:tc>
          <w:tcPr>
            <w:tcW w:w="2268" w:type="dxa"/>
            <w:vAlign w:val="bottom"/>
          </w:tcPr>
          <w:p w:rsidR="00942627" w:rsidRPr="001C55C5" w:rsidRDefault="00942627" w:rsidP="00342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5C5">
              <w:rPr>
                <w:rFonts w:ascii="Times New Roman" w:hAnsi="Times New Roman" w:cs="Times New Roman"/>
                <w:sz w:val="20"/>
                <w:szCs w:val="20"/>
              </w:rPr>
              <w:t>Šifra grada/općine:</w:t>
            </w:r>
          </w:p>
        </w:tc>
        <w:tc>
          <w:tcPr>
            <w:tcW w:w="6912" w:type="dxa"/>
            <w:vAlign w:val="bottom"/>
          </w:tcPr>
          <w:p w:rsidR="00942627" w:rsidRPr="001C55C5" w:rsidRDefault="00942627" w:rsidP="00342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5C5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Nova Gradiška</w:t>
            </w:r>
          </w:p>
        </w:tc>
      </w:tr>
    </w:tbl>
    <w:p w:rsidR="00367D58" w:rsidRDefault="00367D58" w:rsidP="00367D58">
      <w:pPr>
        <w:pStyle w:val="Bezproreda"/>
      </w:pPr>
    </w:p>
    <w:p w:rsidR="00D22629" w:rsidRDefault="00D22629" w:rsidP="00367D5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942627" w:rsidRDefault="00942627" w:rsidP="00367D5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942627" w:rsidRDefault="00942627" w:rsidP="00BB3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UVODNI DIO</w:t>
      </w:r>
    </w:p>
    <w:p w:rsidR="00942627" w:rsidRDefault="00942627" w:rsidP="00367D5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942627" w:rsidRPr="00175631" w:rsidRDefault="00BB3D13" w:rsidP="005F67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17563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Elektrotehnička i ekonomska škola Nova Gradiška posluje u skladu s odredbama Zakona o odgoju i obrazovanju u osnovnoj i srednjoj školi te Statutom škole. </w:t>
      </w:r>
    </w:p>
    <w:p w:rsidR="00BB3D13" w:rsidRPr="00175631" w:rsidRDefault="00BB3D13" w:rsidP="005F67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17563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Škola vodi proračunsko računovodstvo temeljem Pravilnika o proračunskom računovodstvu i računskom planu, a financijske izvještaje sastavlja i predaje u skladu s odredbama Pravilnika o financijskom izvještavanju u proračunskom računovodstvu. </w:t>
      </w:r>
    </w:p>
    <w:p w:rsidR="00BB3D13" w:rsidRPr="00175631" w:rsidRDefault="0072783D" w:rsidP="005F67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17563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Škola nema vlastiti žiro račun</w:t>
      </w:r>
      <w:r w:rsidR="00BB3D13" w:rsidRPr="0017563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</w:t>
      </w:r>
      <w:r w:rsidR="00D4131A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već</w:t>
      </w:r>
      <w:r w:rsidR="00BB3D13" w:rsidRPr="0017563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posluje preko </w:t>
      </w:r>
      <w:r w:rsidR="00D4131A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jedinstvenog </w:t>
      </w:r>
      <w:r w:rsidR="00BB3D13" w:rsidRPr="0017563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računa riznice Brodsko-posavske županije.</w:t>
      </w:r>
    </w:p>
    <w:p w:rsidR="00BB3D13" w:rsidRPr="00175631" w:rsidRDefault="00BB3D13" w:rsidP="005F67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17563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Ravnateljica škole je Sanja </w:t>
      </w:r>
      <w:proofErr w:type="spellStart"/>
      <w:r w:rsidRPr="0017563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Müller</w:t>
      </w:r>
      <w:proofErr w:type="spellEnd"/>
      <w:r w:rsidRPr="0017563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-Zoričić, dipl.inf.</w:t>
      </w:r>
    </w:p>
    <w:p w:rsidR="00BB3D13" w:rsidRDefault="00BB3D13" w:rsidP="005F67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17563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Sastavljanje Bilješki uz financijske izvještaje obavila je voditeljica računovodstva Jasenka </w:t>
      </w:r>
      <w:proofErr w:type="spellStart"/>
      <w:r w:rsidRPr="0017563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Podobnik</w:t>
      </w:r>
      <w:proofErr w:type="spellEnd"/>
      <w:r w:rsidRPr="0017563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, </w:t>
      </w:r>
      <w:proofErr w:type="spellStart"/>
      <w:r w:rsidRPr="0017563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dipl.oec</w:t>
      </w:r>
      <w:proofErr w:type="spellEnd"/>
      <w:r>
        <w:rPr>
          <w:rFonts w:ascii="Times New Roman" w:eastAsia="Times New Roman" w:hAnsi="Times New Roman" w:cs="Times New Roman"/>
          <w:bCs/>
          <w:lang w:eastAsia="hr-HR"/>
        </w:rPr>
        <w:t>.</w:t>
      </w:r>
    </w:p>
    <w:p w:rsidR="00BB3D13" w:rsidRDefault="00BB3D13" w:rsidP="00367D58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:rsidR="00BB3D13" w:rsidRPr="00942627" w:rsidRDefault="00BB3D13" w:rsidP="00367D58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:rsidR="00576883" w:rsidRDefault="00090E9E" w:rsidP="00090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BILJEŠKE</w:t>
      </w:r>
    </w:p>
    <w:p w:rsidR="00090E9E" w:rsidRDefault="00090E9E" w:rsidP="00090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UZ </w:t>
      </w:r>
      <w:r w:rsidR="00367D58" w:rsidRPr="00367D58">
        <w:rPr>
          <w:rFonts w:ascii="Times New Roman" w:eastAsia="Times New Roman" w:hAnsi="Times New Roman" w:cs="Times New Roman"/>
          <w:b/>
          <w:bCs/>
          <w:lang w:eastAsia="hr-HR"/>
        </w:rPr>
        <w:t>IZVJEŠTAJ O PRIHODIMA I RASHODIMA, PRIMICIMA I IZDACIMA</w:t>
      </w:r>
    </w:p>
    <w:p w:rsidR="00367D58" w:rsidRPr="00367D58" w:rsidRDefault="00367D58" w:rsidP="00090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367D58">
        <w:rPr>
          <w:rFonts w:ascii="Times New Roman" w:eastAsia="Times New Roman" w:hAnsi="Times New Roman" w:cs="Times New Roman"/>
          <w:b/>
          <w:bCs/>
          <w:lang w:eastAsia="hr-HR"/>
        </w:rPr>
        <w:t>(OBRAZAC PR-RAS)</w:t>
      </w:r>
    </w:p>
    <w:p w:rsidR="00367D58" w:rsidRDefault="00367D58" w:rsidP="00367D58">
      <w:pPr>
        <w:pStyle w:val="Bezproreda"/>
      </w:pPr>
    </w:p>
    <w:p w:rsidR="00E70074" w:rsidRPr="009B4E92" w:rsidRDefault="00367D58" w:rsidP="00367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9B4E92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Ukupni prihodi u izvještajnom razdoblju iznose </w:t>
      </w:r>
      <w:r w:rsidR="009B4E92" w:rsidRPr="009B4E92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8.388.849,57</w:t>
      </w:r>
      <w:r w:rsidRPr="009B4E92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kn</w:t>
      </w:r>
      <w:r w:rsidR="0064635F" w:rsidRPr="009B4E92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,</w:t>
      </w:r>
      <w:r w:rsidRPr="009B4E92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a odnose se na:</w:t>
      </w:r>
    </w:p>
    <w:p w:rsidR="00F4105D" w:rsidRPr="00DF44CA" w:rsidRDefault="00F4105D" w:rsidP="00367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hr-HR"/>
        </w:rPr>
      </w:pPr>
    </w:p>
    <w:tbl>
      <w:tblPr>
        <w:tblW w:w="9460" w:type="dxa"/>
        <w:tblInd w:w="108" w:type="dxa"/>
        <w:tblLook w:val="04A0" w:firstRow="1" w:lastRow="0" w:firstColumn="1" w:lastColumn="0" w:noHBand="0" w:noVBand="1"/>
      </w:tblPr>
      <w:tblGrid>
        <w:gridCol w:w="420"/>
        <w:gridCol w:w="7440"/>
        <w:gridCol w:w="1600"/>
      </w:tblGrid>
      <w:tr w:rsidR="009B4E92" w:rsidRPr="009B4E92" w:rsidTr="009B4E92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92" w:rsidRPr="009B4E92" w:rsidRDefault="009B4E92" w:rsidP="009B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B4E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92" w:rsidRPr="009B4E92" w:rsidRDefault="009B4E92" w:rsidP="009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B4E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Tekuće pomoći  od institucija i tijela EU  - 6323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92" w:rsidRPr="009B4E92" w:rsidRDefault="009B4E92" w:rsidP="009B4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B4E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7.469,48</w:t>
            </w:r>
          </w:p>
        </w:tc>
      </w:tr>
      <w:tr w:rsidR="009B4E92" w:rsidRPr="009B4E92" w:rsidTr="009B4E92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92" w:rsidRPr="009B4E92" w:rsidRDefault="009B4E92" w:rsidP="009B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B4E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92" w:rsidRPr="009B4E92" w:rsidRDefault="009B4E92" w:rsidP="009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B4E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Tekuće pomoći iz državnog proračuna - 6361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92" w:rsidRPr="009B4E92" w:rsidRDefault="009B4E92" w:rsidP="009B4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B4E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6.960.013,61</w:t>
            </w:r>
          </w:p>
        </w:tc>
      </w:tr>
      <w:tr w:rsidR="009B4E92" w:rsidRPr="009B4E92" w:rsidTr="009B4E92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92" w:rsidRPr="009B4E92" w:rsidRDefault="009B4E92" w:rsidP="009B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B4E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92" w:rsidRPr="009B4E92" w:rsidRDefault="009B4E92" w:rsidP="009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B4E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Kapitalne pomoći iz državnog proračuna  - dio 6362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92" w:rsidRPr="009B4E92" w:rsidRDefault="009B4E92" w:rsidP="009B4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B4E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6.629,63</w:t>
            </w:r>
          </w:p>
        </w:tc>
      </w:tr>
      <w:tr w:rsidR="009B4E92" w:rsidRPr="009B4E92" w:rsidTr="009B4E92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92" w:rsidRPr="009B4E92" w:rsidRDefault="009B4E92" w:rsidP="009B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B4E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92" w:rsidRPr="009B4E92" w:rsidRDefault="009B4E92" w:rsidP="009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B4E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Kapitalne pomoći iz proračuna JLPRS- Grad Nova Gradiška - dio 6362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92" w:rsidRPr="009B4E92" w:rsidRDefault="009B4E92" w:rsidP="009B4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B4E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38.737,50</w:t>
            </w:r>
          </w:p>
        </w:tc>
      </w:tr>
      <w:tr w:rsidR="009B4E92" w:rsidRPr="009B4E92" w:rsidTr="009B4E92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92" w:rsidRPr="009B4E92" w:rsidRDefault="009B4E92" w:rsidP="009B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B4E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92" w:rsidRPr="009B4E92" w:rsidRDefault="009B4E92" w:rsidP="009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B4E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Tekuće pomoći iz državnog proračuna temeljem prijenosa EU sredstava- 6381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92" w:rsidRPr="009B4E92" w:rsidRDefault="009B4E92" w:rsidP="009B4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B4E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235.812,55</w:t>
            </w:r>
          </w:p>
        </w:tc>
      </w:tr>
      <w:tr w:rsidR="009B4E92" w:rsidRPr="009B4E92" w:rsidTr="009B4E92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92" w:rsidRPr="009B4E92" w:rsidRDefault="009B4E92" w:rsidP="009B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B4E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92" w:rsidRPr="009B4E92" w:rsidRDefault="009B4E92" w:rsidP="009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B4E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Tekući prijenosi između </w:t>
            </w:r>
            <w:proofErr w:type="spellStart"/>
            <w:r w:rsidRPr="009B4E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prorač.korisnika</w:t>
            </w:r>
            <w:proofErr w:type="spellEnd"/>
            <w:r w:rsidRPr="009B4E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istog proračuna temeljem prijenosa EU -6393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92" w:rsidRPr="009B4E92" w:rsidRDefault="009B4E92" w:rsidP="009B4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B4E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38.020,26</w:t>
            </w:r>
          </w:p>
        </w:tc>
      </w:tr>
      <w:tr w:rsidR="009B4E92" w:rsidRPr="009B4E92" w:rsidTr="009B4E92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92" w:rsidRPr="009B4E92" w:rsidRDefault="009B4E92" w:rsidP="009B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B4E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92" w:rsidRPr="009B4E92" w:rsidRDefault="009B4E92" w:rsidP="009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B4E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nespomenuti prihodi -6526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92" w:rsidRPr="009B4E92" w:rsidRDefault="009B4E92" w:rsidP="009B4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B4E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14.407,50</w:t>
            </w:r>
          </w:p>
        </w:tc>
      </w:tr>
      <w:tr w:rsidR="009B4E92" w:rsidRPr="009B4E92" w:rsidTr="009B4E92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92" w:rsidRPr="009B4E92" w:rsidRDefault="009B4E92" w:rsidP="009B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B4E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92" w:rsidRPr="009B4E92" w:rsidRDefault="009B4E92" w:rsidP="009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B4E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Vlastiti prihodi od pruženih usluga -6615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92" w:rsidRPr="009B4E92" w:rsidRDefault="009B4E92" w:rsidP="009B4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B4E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173.577,13</w:t>
            </w:r>
          </w:p>
        </w:tc>
      </w:tr>
      <w:tr w:rsidR="009B4E92" w:rsidRPr="009B4E92" w:rsidTr="009B4E92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92" w:rsidRPr="009B4E92" w:rsidRDefault="009B4E92" w:rsidP="009B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B4E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92" w:rsidRPr="009B4E92" w:rsidRDefault="009B4E92" w:rsidP="009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B4E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Tekuće donacije -6631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92" w:rsidRPr="009B4E92" w:rsidRDefault="009B4E92" w:rsidP="009B4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B4E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10.632,00</w:t>
            </w:r>
          </w:p>
        </w:tc>
      </w:tr>
      <w:tr w:rsidR="009B4E92" w:rsidRPr="009B4E92" w:rsidTr="009B4E92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92" w:rsidRPr="009B4E92" w:rsidRDefault="009B4E92" w:rsidP="009B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B4E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92" w:rsidRPr="009B4E92" w:rsidRDefault="009B4E92" w:rsidP="009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B4E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Kapitalne donacije -6632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92" w:rsidRPr="009B4E92" w:rsidRDefault="009B4E92" w:rsidP="009B4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B4E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18.375,00</w:t>
            </w:r>
          </w:p>
        </w:tc>
      </w:tr>
      <w:tr w:rsidR="009B4E92" w:rsidRPr="009B4E92" w:rsidTr="009B4E92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E92" w:rsidRPr="009B4E92" w:rsidRDefault="009B4E92" w:rsidP="009B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B4E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E92" w:rsidRPr="009B4E92" w:rsidRDefault="009B4E92" w:rsidP="009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B4E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Prihodi iz nadležnog  proračuna -Brodsko </w:t>
            </w:r>
            <w:proofErr w:type="spellStart"/>
            <w:r w:rsidRPr="009B4E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posavka</w:t>
            </w:r>
            <w:proofErr w:type="spellEnd"/>
            <w:r w:rsidRPr="009B4E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županija -6711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E92" w:rsidRPr="009B4E92" w:rsidRDefault="009B4E92" w:rsidP="009B4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B4E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884.882,09</w:t>
            </w:r>
          </w:p>
        </w:tc>
      </w:tr>
      <w:tr w:rsidR="009B4E92" w:rsidRPr="009B4E92" w:rsidTr="009B4E92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92" w:rsidRPr="009B4E92" w:rsidRDefault="009B4E92" w:rsidP="009B4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92" w:rsidRPr="009B4E92" w:rsidRDefault="009B4E92" w:rsidP="009B4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B4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 poslovanja -šifra 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92" w:rsidRPr="009B4E92" w:rsidRDefault="009B4E92" w:rsidP="009B4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B4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8.388.556,75</w:t>
            </w:r>
          </w:p>
        </w:tc>
      </w:tr>
      <w:tr w:rsidR="009B4E92" w:rsidRPr="009B4E92" w:rsidTr="009B4E92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92" w:rsidRPr="009B4E92" w:rsidRDefault="009B4E92" w:rsidP="009B4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92" w:rsidRPr="009B4E92" w:rsidRDefault="009B4E92" w:rsidP="009B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92" w:rsidRPr="009B4E92" w:rsidRDefault="009B4E92" w:rsidP="009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B4E92" w:rsidRPr="009B4E92" w:rsidTr="009B4E92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E92" w:rsidRPr="009B4E92" w:rsidRDefault="009B4E92" w:rsidP="009B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B4E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E92" w:rsidRPr="009B4E92" w:rsidRDefault="009B4E92" w:rsidP="009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B4E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prodaje stanova -7211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E92" w:rsidRPr="009B4E92" w:rsidRDefault="009B4E92" w:rsidP="009B4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B4E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292,82</w:t>
            </w:r>
          </w:p>
        </w:tc>
      </w:tr>
      <w:tr w:rsidR="009B4E92" w:rsidRPr="009B4E92" w:rsidTr="009B4E92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92" w:rsidRPr="009B4E92" w:rsidRDefault="009B4E92" w:rsidP="009B4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92" w:rsidRPr="009B4E92" w:rsidRDefault="009B4E92" w:rsidP="009B4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B4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 od prodaje nefinancijske imovine-šifra 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92" w:rsidRPr="009B4E92" w:rsidRDefault="009B4E92" w:rsidP="009B4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B4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292,82</w:t>
            </w:r>
          </w:p>
        </w:tc>
      </w:tr>
      <w:tr w:rsidR="009B4E92" w:rsidRPr="009B4E92" w:rsidTr="009B4E92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92" w:rsidRPr="009B4E92" w:rsidRDefault="009B4E92" w:rsidP="009B4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92" w:rsidRPr="009B4E92" w:rsidRDefault="009B4E92" w:rsidP="009B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92" w:rsidRPr="009B4E92" w:rsidRDefault="009B4E92" w:rsidP="009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B4E92" w:rsidRPr="009B4E92" w:rsidTr="009B4E92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9B4E92" w:rsidRPr="009B4E92" w:rsidRDefault="009B4E92" w:rsidP="009B4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B4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9B4E92" w:rsidRPr="009B4E92" w:rsidRDefault="009B4E92" w:rsidP="009B4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B4E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UKUPNO PRIHODI I PRIMICI -šifra X678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9B4E92" w:rsidRPr="009B4E92" w:rsidRDefault="009B4E92" w:rsidP="009B4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B4E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8.388.849,57</w:t>
            </w:r>
          </w:p>
        </w:tc>
      </w:tr>
    </w:tbl>
    <w:p w:rsidR="00F4105D" w:rsidRPr="00DF44CA" w:rsidRDefault="00F4105D" w:rsidP="00367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hr-HR"/>
        </w:rPr>
      </w:pPr>
    </w:p>
    <w:p w:rsidR="00C70467" w:rsidRPr="00DF44CA" w:rsidRDefault="00C70467" w:rsidP="00367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hr-HR"/>
        </w:rPr>
      </w:pPr>
    </w:p>
    <w:p w:rsidR="0053488F" w:rsidRPr="00DF44CA" w:rsidRDefault="0053488F" w:rsidP="00367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hr-HR"/>
        </w:rPr>
      </w:pPr>
    </w:p>
    <w:p w:rsidR="007A7F17" w:rsidRPr="00DF44CA" w:rsidRDefault="007A7F17" w:rsidP="00367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hr-HR"/>
        </w:rPr>
      </w:pPr>
    </w:p>
    <w:tbl>
      <w:tblPr>
        <w:tblW w:w="8106" w:type="dxa"/>
        <w:tblInd w:w="859" w:type="dxa"/>
        <w:tblLook w:val="04A0" w:firstRow="1" w:lastRow="0" w:firstColumn="1" w:lastColumn="0" w:noHBand="0" w:noVBand="1"/>
      </w:tblPr>
      <w:tblGrid>
        <w:gridCol w:w="8106"/>
      </w:tblGrid>
      <w:tr w:rsidR="00C70467" w:rsidRPr="00DF44CA" w:rsidTr="009B4E92">
        <w:trPr>
          <w:trHeight w:val="283"/>
        </w:trPr>
        <w:tc>
          <w:tcPr>
            <w:tcW w:w="8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467" w:rsidRPr="00DF44CA" w:rsidRDefault="00C70467" w:rsidP="00111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</w:p>
        </w:tc>
      </w:tr>
      <w:tr w:rsidR="00C70467" w:rsidRPr="00DF44CA" w:rsidTr="009B4E92">
        <w:trPr>
          <w:trHeight w:val="283"/>
        </w:trPr>
        <w:tc>
          <w:tcPr>
            <w:tcW w:w="8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467" w:rsidRPr="00DF44CA" w:rsidRDefault="009B4E92" w:rsidP="00111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4D90C0B7" wp14:editId="7A178BD8">
                  <wp:extent cx="4322445" cy="2781300"/>
                  <wp:effectExtent l="0" t="0" r="1905" b="0"/>
                  <wp:docPr id="1" name="Grafiko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B9D5ED5-96CF-4F5A-9330-AFC30EB59A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72783D" w:rsidRPr="00DF44CA" w:rsidRDefault="0072783D" w:rsidP="00367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hr-HR"/>
        </w:rPr>
      </w:pPr>
    </w:p>
    <w:p w:rsidR="0072783D" w:rsidRPr="00DF44CA" w:rsidRDefault="0072783D" w:rsidP="00367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hr-HR"/>
        </w:rPr>
      </w:pPr>
    </w:p>
    <w:p w:rsidR="00F70D89" w:rsidRPr="000D2C8D" w:rsidRDefault="00E70074" w:rsidP="00367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0D2C8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Ukupni rashodi u izvještajnom razdoblju iznose </w:t>
      </w:r>
      <w:r w:rsidR="000D2C8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8.441.319,44</w:t>
      </w:r>
      <w:r w:rsidRPr="000D2C8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kn a odnose se na:</w:t>
      </w:r>
    </w:p>
    <w:p w:rsidR="00E70074" w:rsidRPr="00DF44CA" w:rsidRDefault="00E70074" w:rsidP="00367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hr-HR"/>
        </w:rPr>
      </w:pPr>
      <w:r w:rsidRPr="00DF44CA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hr-HR"/>
        </w:rPr>
        <w:t xml:space="preserve"> </w:t>
      </w:r>
    </w:p>
    <w:tbl>
      <w:tblPr>
        <w:tblW w:w="9546" w:type="dxa"/>
        <w:tblInd w:w="108" w:type="dxa"/>
        <w:tblLook w:val="04A0" w:firstRow="1" w:lastRow="0" w:firstColumn="1" w:lastColumn="0" w:noHBand="0" w:noVBand="1"/>
      </w:tblPr>
      <w:tblGrid>
        <w:gridCol w:w="420"/>
        <w:gridCol w:w="7526"/>
        <w:gridCol w:w="1600"/>
      </w:tblGrid>
      <w:tr w:rsidR="000D2C8D" w:rsidRPr="000D2C8D" w:rsidTr="000D2C8D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8D" w:rsidRPr="000D2C8D" w:rsidRDefault="000D2C8D" w:rsidP="000D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D2C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8D" w:rsidRPr="000D2C8D" w:rsidRDefault="000D2C8D" w:rsidP="003A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D2C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 -31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8D" w:rsidRPr="000D2C8D" w:rsidRDefault="000D2C8D" w:rsidP="000D2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D2C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7.173.957,91</w:t>
            </w:r>
          </w:p>
        </w:tc>
      </w:tr>
      <w:tr w:rsidR="000D2C8D" w:rsidRPr="000D2C8D" w:rsidTr="000D2C8D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8D" w:rsidRPr="000D2C8D" w:rsidRDefault="000D2C8D" w:rsidP="000D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D2C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8D" w:rsidRPr="000D2C8D" w:rsidRDefault="000D2C8D" w:rsidP="000D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D2C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 - 32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8D" w:rsidRPr="000D2C8D" w:rsidRDefault="000D2C8D" w:rsidP="000D2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D2C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1.143.062,07</w:t>
            </w:r>
          </w:p>
        </w:tc>
      </w:tr>
      <w:tr w:rsidR="000D2C8D" w:rsidRPr="000D2C8D" w:rsidTr="000D2C8D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8D" w:rsidRPr="000D2C8D" w:rsidRDefault="000D2C8D" w:rsidP="000D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D2C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8D" w:rsidRPr="000D2C8D" w:rsidRDefault="000D2C8D" w:rsidP="000D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D2C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Financijski rashodi - 34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8D" w:rsidRPr="000D2C8D" w:rsidRDefault="000D2C8D" w:rsidP="000D2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D2C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11.911,32</w:t>
            </w:r>
          </w:p>
        </w:tc>
      </w:tr>
      <w:tr w:rsidR="000D2C8D" w:rsidRPr="000D2C8D" w:rsidTr="000D2C8D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8D" w:rsidRPr="000D2C8D" w:rsidRDefault="000D2C8D" w:rsidP="000D2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8D" w:rsidRPr="000D2C8D" w:rsidRDefault="000D2C8D" w:rsidP="000D2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D2C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 -šifra 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8D" w:rsidRPr="000D2C8D" w:rsidRDefault="000D2C8D" w:rsidP="000D2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D2C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8.328.931,30</w:t>
            </w:r>
          </w:p>
        </w:tc>
      </w:tr>
      <w:tr w:rsidR="000D2C8D" w:rsidRPr="000D2C8D" w:rsidTr="000D2C8D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8D" w:rsidRPr="000D2C8D" w:rsidRDefault="000D2C8D" w:rsidP="000D2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8D" w:rsidRPr="000D2C8D" w:rsidRDefault="000D2C8D" w:rsidP="000D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8D" w:rsidRPr="000D2C8D" w:rsidRDefault="000D2C8D" w:rsidP="000D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D2C8D" w:rsidRPr="000D2C8D" w:rsidTr="000D2C8D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8D" w:rsidRPr="000D2C8D" w:rsidRDefault="000D2C8D" w:rsidP="000D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D2C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8D" w:rsidRPr="000D2C8D" w:rsidRDefault="000D2C8D" w:rsidP="000D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D2C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 - 42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C8D" w:rsidRPr="000D2C8D" w:rsidRDefault="000D2C8D" w:rsidP="000D2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D2C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112.388,14</w:t>
            </w:r>
          </w:p>
        </w:tc>
      </w:tr>
      <w:tr w:rsidR="000D2C8D" w:rsidRPr="000D2C8D" w:rsidTr="000D2C8D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8D" w:rsidRPr="000D2C8D" w:rsidRDefault="000D2C8D" w:rsidP="000D2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8D" w:rsidRPr="000D2C8D" w:rsidRDefault="000D2C8D" w:rsidP="000D2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D2C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 - šifra 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8D" w:rsidRPr="000D2C8D" w:rsidRDefault="000D2C8D" w:rsidP="000D2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D2C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112.388,14</w:t>
            </w:r>
          </w:p>
        </w:tc>
      </w:tr>
      <w:tr w:rsidR="000D2C8D" w:rsidRPr="000D2C8D" w:rsidTr="000D2C8D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8D" w:rsidRPr="000D2C8D" w:rsidRDefault="000D2C8D" w:rsidP="000D2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8D" w:rsidRPr="000D2C8D" w:rsidRDefault="000D2C8D" w:rsidP="000D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8D" w:rsidRPr="000D2C8D" w:rsidRDefault="000D2C8D" w:rsidP="000D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D2C8D" w:rsidRPr="000D2C8D" w:rsidTr="000D2C8D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0D2C8D" w:rsidRPr="000D2C8D" w:rsidRDefault="000D2C8D" w:rsidP="000D2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D2C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0D2C8D" w:rsidRPr="000D2C8D" w:rsidRDefault="000D2C8D" w:rsidP="000D2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D2C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UKUPNO RASHODI I IZDACI - šifra X005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0D2C8D" w:rsidRPr="000D2C8D" w:rsidRDefault="000D2C8D" w:rsidP="000D2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D2C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8.441.319,44</w:t>
            </w:r>
          </w:p>
        </w:tc>
      </w:tr>
      <w:tr w:rsidR="000D2C8D" w:rsidRPr="000D2C8D" w:rsidTr="000D2C8D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8D" w:rsidRPr="000D2C8D" w:rsidRDefault="000D2C8D" w:rsidP="000D2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8D" w:rsidRPr="000D2C8D" w:rsidRDefault="000D2C8D" w:rsidP="000D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8D" w:rsidRPr="000D2C8D" w:rsidRDefault="000D2C8D" w:rsidP="000D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D2C8D" w:rsidRPr="000D2C8D" w:rsidTr="000D2C8D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8D" w:rsidRPr="000D2C8D" w:rsidRDefault="000D2C8D" w:rsidP="000D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8D" w:rsidRPr="000D2C8D" w:rsidRDefault="000D2C8D" w:rsidP="000D2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D2C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MANJAK PRIHODA I PRIMITAKA U IZVJEŠTAJNOM RAZDOBLJU-šifra </w:t>
            </w:r>
            <w:r w:rsidR="00693E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Y005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8D" w:rsidRPr="000D2C8D" w:rsidRDefault="000D2C8D" w:rsidP="000D2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D2C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-52.469,87</w:t>
            </w:r>
          </w:p>
        </w:tc>
      </w:tr>
      <w:tr w:rsidR="000D2C8D" w:rsidRPr="000D2C8D" w:rsidTr="000D2C8D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8D" w:rsidRPr="000D2C8D" w:rsidRDefault="000D2C8D" w:rsidP="000D2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8D" w:rsidRPr="000D2C8D" w:rsidRDefault="000D2C8D" w:rsidP="000D2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D2C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MANJAK PRIHODA I PRIMITAKA PRENESENI-šifra 9222-9221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8D" w:rsidRPr="000D2C8D" w:rsidRDefault="000D2C8D" w:rsidP="000D2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D2C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-55.457,91</w:t>
            </w:r>
          </w:p>
        </w:tc>
      </w:tr>
      <w:tr w:rsidR="000D2C8D" w:rsidRPr="000D2C8D" w:rsidTr="000D2C8D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8D" w:rsidRPr="000D2C8D" w:rsidRDefault="000D2C8D" w:rsidP="000D2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8D" w:rsidRPr="000D2C8D" w:rsidRDefault="000D2C8D" w:rsidP="000D2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0D2C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MANJAK PRIHODA I PRIMITAKA ZA POKRIĆE U SLIJEDEĆEM RAZDOBLJU- Y006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8D" w:rsidRPr="000D2C8D" w:rsidRDefault="000D2C8D" w:rsidP="000D2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D2C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-107.927,78</w:t>
            </w:r>
          </w:p>
        </w:tc>
      </w:tr>
    </w:tbl>
    <w:p w:rsidR="00E70074" w:rsidRDefault="00E70074" w:rsidP="00367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:rsidR="0053488F" w:rsidRDefault="0053488F" w:rsidP="00367D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:rsidR="00A50311" w:rsidRPr="00B47703" w:rsidRDefault="003B77CF" w:rsidP="00367D5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  <w:t>Šifra 63</w:t>
      </w:r>
      <w:r w:rsidR="00923C1C" w:rsidRPr="00B4770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  <w:t xml:space="preserve"> – Pomoći iz inozemstva i od subjekata unutar općeg proračuna </w:t>
      </w:r>
    </w:p>
    <w:p w:rsidR="00653512" w:rsidRDefault="00A50311" w:rsidP="00EA3A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A5031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Pomo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ći iz inozemstva i od subjekata unutar općeg proračuna ostvareni su u iznosu </w:t>
      </w:r>
      <w:r w:rsidR="0090285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7.286.683,03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kn  što je u odnosu na </w:t>
      </w:r>
      <w:r w:rsidRPr="000D2C8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prethodnu godinu više za </w:t>
      </w:r>
      <w:r w:rsidR="000D2C8D" w:rsidRPr="000D2C8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281.891,03</w:t>
      </w:r>
      <w:r w:rsidRPr="000D2C8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kn ili </w:t>
      </w:r>
      <w:r w:rsidR="000D2C8D" w:rsidRPr="000D2C8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4</w:t>
      </w:r>
      <w:r w:rsidRPr="000D2C8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%. U strukturi ukupnih prihoda ovi prihodi čine </w:t>
      </w:r>
      <w:r w:rsidR="0090285F" w:rsidRPr="000D2C8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86,8</w:t>
      </w:r>
      <w:r w:rsidRPr="000D2C8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6% a odnose se na slijedeće: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</w:p>
    <w:p w:rsidR="00EA3AFC" w:rsidRDefault="00EA3AFC" w:rsidP="00EA3A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7756D0" w:rsidRPr="007756D0" w:rsidRDefault="007756D0" w:rsidP="007756D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hr-HR"/>
        </w:rPr>
      </w:pPr>
      <w:r w:rsidRPr="007756D0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hr-HR"/>
        </w:rPr>
        <w:t>Šifra 6323 – Tekuće pomoći od institucija i tijela EU</w:t>
      </w:r>
    </w:p>
    <w:p w:rsidR="007756D0" w:rsidRDefault="007756D0" w:rsidP="00775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</w:pPr>
      <w:r w:rsidRPr="00653512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ovoj poziciji evidentirani su </w:t>
      </w:r>
      <w:r w:rsidR="0090285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prihodi ostvareni </w:t>
      </w:r>
      <w:r w:rsidRPr="00653512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od nositelja projekta iz Švedske za projekt </w:t>
      </w:r>
      <w:proofErr w:type="spellStart"/>
      <w:r w:rsidRPr="00653512">
        <w:rPr>
          <w:rFonts w:ascii="Times New Roman" w:eastAsia="Times New Roman" w:hAnsi="Times New Roman" w:cs="Times New Roman"/>
          <w:sz w:val="20"/>
          <w:szCs w:val="20"/>
          <w:lang w:eastAsia="hr-HR"/>
        </w:rPr>
        <w:t>Erasmus</w:t>
      </w:r>
      <w:proofErr w:type="spellEnd"/>
      <w:r w:rsidRPr="00653512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+ Demeter u kojem škola sudjeluje kao partner u projektu. Nositelj projekta je </w:t>
      </w:r>
      <w:proofErr w:type="spellStart"/>
      <w:r w:rsidRPr="00653512">
        <w:rPr>
          <w:rFonts w:ascii="Times New Roman" w:hAnsi="Times New Roman" w:cs="Times New Roman"/>
          <w:sz w:val="20"/>
          <w:szCs w:val="20"/>
        </w:rPr>
        <w:t>Wijkmanska</w:t>
      </w:r>
      <w:proofErr w:type="spellEnd"/>
      <w:r w:rsidRPr="006535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53512">
        <w:rPr>
          <w:rFonts w:ascii="Times New Roman" w:hAnsi="Times New Roman" w:cs="Times New Roman"/>
          <w:sz w:val="20"/>
          <w:szCs w:val="20"/>
        </w:rPr>
        <w:t>gymnasiet</w:t>
      </w:r>
      <w:proofErr w:type="spellEnd"/>
      <w:r w:rsidRPr="00653512">
        <w:rPr>
          <w:rFonts w:ascii="Times New Roman" w:hAnsi="Times New Roman" w:cs="Times New Roman"/>
          <w:sz w:val="20"/>
          <w:szCs w:val="20"/>
        </w:rPr>
        <w:t xml:space="preserve"> iz Švedske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756D0" w:rsidRPr="0099115C" w:rsidRDefault="007756D0" w:rsidP="00EA3A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2B204E" w:rsidRPr="00C050EB" w:rsidRDefault="003B77CF" w:rsidP="003754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r-HR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r-HR"/>
        </w:rPr>
        <w:t>Šifra 6361</w:t>
      </w:r>
      <w:r w:rsidR="00116712" w:rsidRPr="00C050E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r-HR"/>
        </w:rPr>
        <w:t xml:space="preserve"> </w:t>
      </w:r>
      <w:r w:rsidR="00A50311" w:rsidRPr="00C050E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r-HR"/>
        </w:rPr>
        <w:t>–</w:t>
      </w:r>
      <w:r w:rsidR="009C2D75" w:rsidRPr="00C050E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r-HR"/>
        </w:rPr>
        <w:t xml:space="preserve"> </w:t>
      </w:r>
      <w:r w:rsidR="00C050E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r-HR"/>
        </w:rPr>
        <w:t xml:space="preserve"> Tekuće p</w:t>
      </w:r>
      <w:r w:rsidR="00A50311" w:rsidRPr="00C050E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r-HR"/>
        </w:rPr>
        <w:t>omoći proračunskim korisnicima iz proračuna koji im nije nadlež</w:t>
      </w:r>
      <w:r w:rsidR="005A7B0E" w:rsidRPr="00C050E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r-HR"/>
        </w:rPr>
        <w:t>an</w:t>
      </w:r>
    </w:p>
    <w:p w:rsidR="008261D4" w:rsidRDefault="00C050EB" w:rsidP="004A0B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Ovi prihodi se </w:t>
      </w:r>
      <w:r w:rsidR="005A7B0E">
        <w:rPr>
          <w:rFonts w:ascii="Times New Roman" w:eastAsia="Times New Roman" w:hAnsi="Times New Roman" w:cs="Times New Roman"/>
          <w:sz w:val="20"/>
          <w:szCs w:val="20"/>
          <w:lang w:eastAsia="hr-HR"/>
        </w:rPr>
        <w:t>najvećim dijelom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(</w:t>
      </w:r>
      <w:r w:rsidR="003B77CF">
        <w:rPr>
          <w:rFonts w:ascii="Times New Roman" w:eastAsia="Times New Roman" w:hAnsi="Times New Roman" w:cs="Times New Roman"/>
          <w:sz w:val="20"/>
          <w:szCs w:val="20"/>
          <w:lang w:eastAsia="hr-HR"/>
        </w:rPr>
        <w:t>6.870</w:t>
      </w:r>
      <w:r w:rsidR="00DF013A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="003B77CF">
        <w:rPr>
          <w:rFonts w:ascii="Times New Roman" w:eastAsia="Times New Roman" w:hAnsi="Times New Roman" w:cs="Times New Roman"/>
          <w:sz w:val="20"/>
          <w:szCs w:val="20"/>
          <w:lang w:eastAsia="hr-HR"/>
        </w:rPr>
        <w:t>506,56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kn) </w:t>
      </w:r>
      <w:r w:rsidR="005A7B0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odnose na prihode iz državnog proračuna odnosno proračuna MZO za financiranje plaća i ostalih rashoda za zaposlene za tekuću godinu. </w:t>
      </w:r>
      <w:r w:rsidR="008261D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 ovoj poziciji </w:t>
      </w:r>
      <w:r w:rsidR="005A7B0E">
        <w:rPr>
          <w:rFonts w:ascii="Times New Roman" w:eastAsia="Times New Roman" w:hAnsi="Times New Roman" w:cs="Times New Roman"/>
          <w:sz w:val="20"/>
          <w:szCs w:val="20"/>
          <w:lang w:eastAsia="hr-HR"/>
        </w:rPr>
        <w:t>iskazani</w:t>
      </w:r>
      <w:r w:rsidR="008261D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su</w:t>
      </w:r>
      <w:r w:rsidR="0090285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</w:t>
      </w:r>
      <w:r w:rsidR="005A7B0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DF013A">
        <w:rPr>
          <w:rFonts w:ascii="Times New Roman" w:eastAsia="Times New Roman" w:hAnsi="Times New Roman" w:cs="Times New Roman"/>
          <w:sz w:val="20"/>
          <w:szCs w:val="20"/>
          <w:lang w:eastAsia="hr-HR"/>
        </w:rPr>
        <w:t>slijedeći prihodi iz državnog proračuna:</w:t>
      </w:r>
    </w:p>
    <w:p w:rsidR="00F76713" w:rsidRPr="008261D4" w:rsidRDefault="0090285F" w:rsidP="008261D4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="00DF013A">
        <w:rPr>
          <w:rFonts w:ascii="Times New Roman" w:hAnsi="Times New Roman"/>
          <w:sz w:val="20"/>
          <w:szCs w:val="20"/>
        </w:rPr>
        <w:t xml:space="preserve">a </w:t>
      </w:r>
      <w:r w:rsidR="005A7B0E" w:rsidRPr="008261D4">
        <w:rPr>
          <w:rFonts w:ascii="Times New Roman" w:hAnsi="Times New Roman"/>
          <w:sz w:val="20"/>
          <w:szCs w:val="20"/>
        </w:rPr>
        <w:t>isplatu razli</w:t>
      </w:r>
      <w:r w:rsidR="00C050EB" w:rsidRPr="008261D4">
        <w:rPr>
          <w:rFonts w:ascii="Times New Roman" w:hAnsi="Times New Roman"/>
          <w:sz w:val="20"/>
          <w:szCs w:val="20"/>
        </w:rPr>
        <w:t xml:space="preserve">ka </w:t>
      </w:r>
      <w:r w:rsidR="00530E75" w:rsidRPr="008261D4">
        <w:rPr>
          <w:rFonts w:ascii="Times New Roman" w:hAnsi="Times New Roman"/>
          <w:sz w:val="20"/>
          <w:szCs w:val="20"/>
        </w:rPr>
        <w:t xml:space="preserve">plaća po povoljnijoj osnovici za razdoblje od prosinca 2015. do siječnja 2017. godine </w:t>
      </w:r>
      <w:r w:rsidR="004A0BBE" w:rsidRPr="008261D4">
        <w:rPr>
          <w:rFonts w:ascii="Times New Roman" w:hAnsi="Times New Roman"/>
          <w:sz w:val="20"/>
          <w:szCs w:val="20"/>
        </w:rPr>
        <w:t>po pravomoćnim sudskim presudama</w:t>
      </w:r>
      <w:r w:rsidR="007970B8" w:rsidRPr="008261D4">
        <w:rPr>
          <w:rFonts w:ascii="Times New Roman" w:hAnsi="Times New Roman"/>
          <w:sz w:val="20"/>
          <w:szCs w:val="20"/>
        </w:rPr>
        <w:t xml:space="preserve"> uvećane za zakonske kamate i parnične troškove</w:t>
      </w:r>
      <w:r w:rsidR="00EA3AFC" w:rsidRPr="008261D4">
        <w:rPr>
          <w:rFonts w:ascii="Times New Roman" w:hAnsi="Times New Roman"/>
          <w:sz w:val="20"/>
          <w:szCs w:val="20"/>
        </w:rPr>
        <w:t xml:space="preserve"> </w:t>
      </w:r>
      <w:r w:rsidR="008261D4" w:rsidRPr="008261D4">
        <w:rPr>
          <w:rFonts w:ascii="Times New Roman" w:hAnsi="Times New Roman"/>
          <w:sz w:val="20"/>
          <w:szCs w:val="20"/>
        </w:rPr>
        <w:t>u iznosu 69.693,41 kn</w:t>
      </w:r>
    </w:p>
    <w:p w:rsidR="009243E4" w:rsidRDefault="00DF013A" w:rsidP="009243E4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 </w:t>
      </w:r>
      <w:r w:rsidR="008261D4">
        <w:rPr>
          <w:rFonts w:ascii="Times New Roman" w:hAnsi="Times New Roman"/>
          <w:sz w:val="20"/>
          <w:szCs w:val="20"/>
        </w:rPr>
        <w:t>COVID-19 troškove testiranja zaposlenika</w:t>
      </w:r>
      <w:r w:rsidR="009243E4" w:rsidRPr="009243E4">
        <w:rPr>
          <w:rFonts w:ascii="Times New Roman" w:hAnsi="Times New Roman"/>
          <w:sz w:val="20"/>
          <w:szCs w:val="20"/>
        </w:rPr>
        <w:t xml:space="preserve"> </w:t>
      </w:r>
      <w:r w:rsidR="003B77CF">
        <w:rPr>
          <w:rFonts w:ascii="Times New Roman" w:hAnsi="Times New Roman"/>
          <w:sz w:val="20"/>
          <w:szCs w:val="20"/>
        </w:rPr>
        <w:t xml:space="preserve">za razdoblje 12/2021-02/2022 u iznosu </w:t>
      </w:r>
      <w:r w:rsidR="008261D4">
        <w:rPr>
          <w:rFonts w:ascii="Times New Roman" w:hAnsi="Times New Roman"/>
          <w:sz w:val="20"/>
          <w:szCs w:val="20"/>
        </w:rPr>
        <w:t>6.276,94 kn</w:t>
      </w:r>
    </w:p>
    <w:p w:rsidR="008261D4" w:rsidRPr="00DF013A" w:rsidRDefault="00DF013A" w:rsidP="009243E4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013A">
        <w:rPr>
          <w:rFonts w:ascii="Times New Roman" w:hAnsi="Times New Roman"/>
          <w:sz w:val="20"/>
          <w:szCs w:val="20"/>
        </w:rPr>
        <w:t>za naknade zaposlenicima koji su sudjelovali u provedbi probnih ispita državne mature u iznosu</w:t>
      </w:r>
      <w:r w:rsidR="008261D4" w:rsidRPr="00DF013A">
        <w:rPr>
          <w:rFonts w:ascii="Times New Roman" w:hAnsi="Times New Roman"/>
          <w:sz w:val="20"/>
          <w:szCs w:val="20"/>
        </w:rPr>
        <w:t xml:space="preserve"> 11.776,70 kn.</w:t>
      </w:r>
    </w:p>
    <w:p w:rsidR="00DF013A" w:rsidRDefault="00DF013A" w:rsidP="00DF44CA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013A">
        <w:rPr>
          <w:rFonts w:ascii="Times New Roman" w:hAnsi="Times New Roman"/>
          <w:sz w:val="20"/>
          <w:szCs w:val="20"/>
        </w:rPr>
        <w:t>za rad županijskog stručnog vijeća</w:t>
      </w:r>
      <w:r w:rsidR="0090285F">
        <w:rPr>
          <w:rFonts w:ascii="Times New Roman" w:hAnsi="Times New Roman"/>
          <w:sz w:val="20"/>
          <w:szCs w:val="20"/>
        </w:rPr>
        <w:t xml:space="preserve"> u iznosu 1.760,00 kn od Agencije za odgoj i obrazovanje</w:t>
      </w:r>
      <w:r w:rsidRPr="00DF013A">
        <w:rPr>
          <w:rFonts w:ascii="Times New Roman" w:hAnsi="Times New Roman"/>
          <w:sz w:val="20"/>
          <w:szCs w:val="20"/>
        </w:rPr>
        <w:t xml:space="preserve"> </w:t>
      </w:r>
    </w:p>
    <w:p w:rsidR="00DF013A" w:rsidRDefault="00DF013A" w:rsidP="00DF01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43E4" w:rsidRDefault="00DF013A" w:rsidP="00924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F013A">
        <w:rPr>
          <w:rFonts w:ascii="Times New Roman" w:hAnsi="Times New Roman"/>
          <w:i/>
          <w:sz w:val="20"/>
          <w:szCs w:val="20"/>
          <w:u w:val="single"/>
        </w:rPr>
        <w:t xml:space="preserve">Šifra 6362 – Kapitalne pomoći iz proračuna koji nije </w:t>
      </w:r>
      <w:r>
        <w:rPr>
          <w:rFonts w:ascii="Times New Roman" w:hAnsi="Times New Roman"/>
          <w:i/>
          <w:sz w:val="20"/>
          <w:szCs w:val="20"/>
          <w:u w:val="single"/>
        </w:rPr>
        <w:t xml:space="preserve">nadležan </w:t>
      </w:r>
      <w:r w:rsidR="009243E4" w:rsidRPr="00FF35B8">
        <w:rPr>
          <w:rFonts w:ascii="Times New Roman" w:eastAsia="Times New Roman" w:hAnsi="Times New Roman" w:cs="Times New Roman"/>
          <w:sz w:val="20"/>
          <w:szCs w:val="20"/>
          <w:lang w:eastAsia="hr-HR"/>
        </w:rPr>
        <w:t>ostvarene</w:t>
      </w:r>
      <w:r w:rsidR="009243E4" w:rsidRPr="007A659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su </w:t>
      </w:r>
      <w:r w:rsidR="009243E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iz državnog proračuna u okviru razdjela </w:t>
      </w:r>
      <w:r w:rsidR="009243E4" w:rsidRPr="007A659A">
        <w:rPr>
          <w:rFonts w:ascii="Times New Roman" w:eastAsia="Times New Roman" w:hAnsi="Times New Roman" w:cs="Times New Roman"/>
          <w:sz w:val="20"/>
          <w:szCs w:val="20"/>
          <w:lang w:eastAsia="hr-HR"/>
        </w:rPr>
        <w:t>Ministarstv</w:t>
      </w:r>
      <w:r w:rsidR="009243E4">
        <w:rPr>
          <w:rFonts w:ascii="Times New Roman" w:eastAsia="Times New Roman" w:hAnsi="Times New Roman" w:cs="Times New Roman"/>
          <w:sz w:val="20"/>
          <w:szCs w:val="20"/>
          <w:lang w:eastAsia="hr-HR"/>
        </w:rPr>
        <w:t>o</w:t>
      </w:r>
      <w:r w:rsidR="009243E4" w:rsidRPr="007A659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znanosti i obrazovanja</w:t>
      </w:r>
      <w:r w:rsidR="009243E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(MZO) za nabavu udžbenika učenicima koji su članovi kućanstva koje je korisnik zajamčene minimalne naknade u iznosu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2.629,63 kn</w:t>
      </w:r>
      <w:r w:rsidR="009243E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te za opremanje školske knjižnice obveznom lektirom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stručnom literaturom </w:t>
      </w:r>
      <w:r w:rsidR="009243E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iznosu 4.000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,00</w:t>
      </w:r>
      <w:r w:rsidR="009243E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kn.</w:t>
      </w:r>
    </w:p>
    <w:p w:rsidR="004E7E36" w:rsidRDefault="009243E4" w:rsidP="004A0B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Iz proračuna Grada Nova Gradiška ostvarena je kapitalna pomoć u iznosu </w:t>
      </w:r>
      <w:r w:rsidR="00DF013A">
        <w:rPr>
          <w:rFonts w:ascii="Times New Roman" w:eastAsia="Times New Roman" w:hAnsi="Times New Roman" w:cs="Times New Roman"/>
          <w:sz w:val="20"/>
          <w:szCs w:val="20"/>
          <w:lang w:eastAsia="hr-HR"/>
        </w:rPr>
        <w:t>38.737,50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kn za </w:t>
      </w:r>
      <w:r w:rsidR="00DF013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nabavu </w:t>
      </w:r>
      <w:r w:rsidR="000D2C8D">
        <w:rPr>
          <w:rFonts w:ascii="Times New Roman" w:eastAsia="Times New Roman" w:hAnsi="Times New Roman" w:cs="Times New Roman"/>
          <w:sz w:val="20"/>
          <w:szCs w:val="20"/>
          <w:lang w:eastAsia="hr-HR"/>
        </w:rPr>
        <w:t>opreme za nastavu</w:t>
      </w:r>
      <w:r w:rsidR="00C42923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="000D2C8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C42923" w:rsidRDefault="00C42923" w:rsidP="004A0B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4A0BBE" w:rsidRPr="00C050EB" w:rsidRDefault="007756D0" w:rsidP="004A0B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r-HR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r-HR"/>
        </w:rPr>
        <w:t>Šifra 638</w:t>
      </w:r>
      <w:r w:rsidR="004E7E36" w:rsidRPr="00C050E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r-HR"/>
        </w:rPr>
        <w:t xml:space="preserve"> – </w:t>
      </w:r>
      <w:r w:rsidR="00FF35B8" w:rsidRPr="00C050E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r-HR"/>
        </w:rPr>
        <w:t>P</w:t>
      </w:r>
      <w:r w:rsidR="004E7E36" w:rsidRPr="00C050E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r-HR"/>
        </w:rPr>
        <w:t>omoći temeljem prijenosa EU sredstava</w:t>
      </w:r>
    </w:p>
    <w:p w:rsidR="00A226C0" w:rsidRPr="00BA0E78" w:rsidRDefault="004E7E36" w:rsidP="004E7E3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226C0">
        <w:rPr>
          <w:rFonts w:ascii="Times New Roman" w:eastAsia="Times New Roman" w:hAnsi="Times New Roman" w:cs="Times New Roman"/>
          <w:sz w:val="20"/>
          <w:szCs w:val="20"/>
          <w:lang w:eastAsia="hr-HR"/>
        </w:rPr>
        <w:t>Na ovoj poziciji su iskazana sredstva MZO za  plaće zaposlenika koji rade na projektu Regionalni centar kompetencija</w:t>
      </w:r>
      <w:r w:rsidR="007A7F17" w:rsidRPr="00A226C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za radno vrijeme na projektu</w:t>
      </w:r>
      <w:r w:rsidRPr="00A226C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a koja </w:t>
      </w:r>
      <w:r w:rsidR="007A7F17" w:rsidRPr="00A226C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se financira iz Europskog socijalnog fonda </w:t>
      </w:r>
      <w:r w:rsidRPr="00A226C0">
        <w:rPr>
          <w:rFonts w:ascii="Times New Roman" w:eastAsia="Times New Roman" w:hAnsi="Times New Roman" w:cs="Times New Roman"/>
          <w:sz w:val="20"/>
          <w:szCs w:val="20"/>
          <w:lang w:eastAsia="hr-HR"/>
        </w:rPr>
        <w:t>u visini 85%, dok se 15% odnosi na</w:t>
      </w:r>
      <w:r w:rsidRPr="00A226C0">
        <w:rPr>
          <w:rFonts w:ascii="Times New Roman" w:hAnsi="Times New Roman"/>
          <w:bCs/>
          <w:sz w:val="20"/>
          <w:szCs w:val="20"/>
        </w:rPr>
        <w:t xml:space="preserve"> nacionalno sufinanciranje odnosno sredstva državnog proračuna</w:t>
      </w:r>
      <w:r w:rsidR="00FF35B8" w:rsidRPr="00A226C0">
        <w:rPr>
          <w:rFonts w:ascii="Times New Roman" w:hAnsi="Times New Roman"/>
          <w:bCs/>
          <w:sz w:val="20"/>
          <w:szCs w:val="20"/>
        </w:rPr>
        <w:t xml:space="preserve"> te su iskazana </w:t>
      </w:r>
      <w:r w:rsidR="007756D0">
        <w:rPr>
          <w:rFonts w:ascii="Times New Roman" w:hAnsi="Times New Roman"/>
          <w:bCs/>
          <w:sz w:val="20"/>
          <w:szCs w:val="20"/>
        </w:rPr>
        <w:t>na poziciji 6361</w:t>
      </w:r>
      <w:r w:rsidRPr="00A226C0">
        <w:rPr>
          <w:rFonts w:ascii="Times New Roman" w:hAnsi="Times New Roman"/>
          <w:bCs/>
          <w:sz w:val="20"/>
          <w:szCs w:val="20"/>
        </w:rPr>
        <w:t xml:space="preserve">. Za dio koji se odnosi na EU sredstva prihodi su iskazani na ovoj </w:t>
      </w:r>
      <w:r w:rsidR="00530E75" w:rsidRPr="00A226C0">
        <w:rPr>
          <w:rFonts w:ascii="Times New Roman" w:hAnsi="Times New Roman"/>
          <w:bCs/>
          <w:sz w:val="20"/>
          <w:szCs w:val="20"/>
        </w:rPr>
        <w:t>poziciji.</w:t>
      </w:r>
      <w:r w:rsidR="007756D0">
        <w:rPr>
          <w:rFonts w:ascii="Times New Roman" w:hAnsi="Times New Roman"/>
          <w:bCs/>
          <w:sz w:val="20"/>
          <w:szCs w:val="20"/>
        </w:rPr>
        <w:t xml:space="preserve"> </w:t>
      </w:r>
      <w:r w:rsidR="00BA0E78">
        <w:rPr>
          <w:rFonts w:ascii="Times New Roman" w:hAnsi="Times New Roman"/>
          <w:bCs/>
          <w:sz w:val="20"/>
          <w:szCs w:val="20"/>
        </w:rPr>
        <w:t xml:space="preserve"> Ovi prihodi su u odnosu na prethodnu godinu povećani za 309,6%. </w:t>
      </w:r>
      <w:r w:rsidR="007756D0" w:rsidRPr="00BA0E78">
        <w:rPr>
          <w:rFonts w:ascii="Times New Roman" w:hAnsi="Times New Roman"/>
          <w:bCs/>
          <w:sz w:val="20"/>
          <w:szCs w:val="20"/>
        </w:rPr>
        <w:t>Početak isplate plaća zaposlenika iz sredstava projekta je od rujna 2021</w:t>
      </w:r>
      <w:r w:rsidR="00BA0E78">
        <w:rPr>
          <w:rFonts w:ascii="Times New Roman" w:hAnsi="Times New Roman"/>
          <w:bCs/>
          <w:sz w:val="20"/>
          <w:szCs w:val="20"/>
        </w:rPr>
        <w:t>, dok su u ovoj godini ostvareni prihodi iz projekta za plaće svih 12 mjeseci.</w:t>
      </w:r>
    </w:p>
    <w:p w:rsidR="007756D0" w:rsidRDefault="007756D0" w:rsidP="004E7E3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E7E36" w:rsidRPr="00EA3AFC" w:rsidRDefault="007756D0" w:rsidP="004E7E3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7756D0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hr-HR"/>
        </w:rPr>
        <w:t>Šifra 639</w:t>
      </w:r>
      <w:r w:rsidR="004E7E36" w:rsidRPr="00EA3AFC">
        <w:rPr>
          <w:rFonts w:ascii="Times New Roman" w:hAnsi="Times New Roman" w:cs="Times New Roman"/>
          <w:i/>
          <w:sz w:val="20"/>
          <w:szCs w:val="20"/>
          <w:u w:val="single"/>
        </w:rPr>
        <w:t xml:space="preserve"> – Prijenosi između proračunskih korisnika istog proračuna</w:t>
      </w:r>
    </w:p>
    <w:p w:rsidR="00A226C0" w:rsidRDefault="007756D0" w:rsidP="004E7E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Ova pozicija odnosi se na</w:t>
      </w:r>
      <w:r w:rsidR="004E7E36" w:rsidRPr="00601814">
        <w:rPr>
          <w:rFonts w:ascii="Times New Roman" w:hAnsi="Times New Roman" w:cs="Times New Roman"/>
          <w:sz w:val="20"/>
          <w:szCs w:val="20"/>
        </w:rPr>
        <w:t xml:space="preserve"> sredstva ostvarena od Tehničke škole Slavonski Brod za pokriće izdataka službenog puta u sklopu projekta Regionalni centar kompetentnosti –„Slavonika 5.1“ u iznosu </w:t>
      </w:r>
      <w:r>
        <w:rPr>
          <w:rFonts w:ascii="Times New Roman" w:hAnsi="Times New Roman" w:cs="Times New Roman"/>
          <w:sz w:val="20"/>
          <w:szCs w:val="20"/>
        </w:rPr>
        <w:t>7.409,61 kn</w:t>
      </w:r>
      <w:r w:rsidR="007A7F17">
        <w:rPr>
          <w:rFonts w:ascii="Times New Roman" w:hAnsi="Times New Roman" w:cs="Times New Roman"/>
          <w:sz w:val="20"/>
          <w:szCs w:val="20"/>
        </w:rPr>
        <w:t xml:space="preserve"> te</w:t>
      </w:r>
      <w:r>
        <w:rPr>
          <w:rFonts w:ascii="Times New Roman" w:hAnsi="Times New Roman" w:cs="Times New Roman"/>
          <w:sz w:val="20"/>
          <w:szCs w:val="20"/>
        </w:rPr>
        <w:t xml:space="preserve"> na</w:t>
      </w:r>
      <w:r w:rsidR="007A7F17">
        <w:rPr>
          <w:rFonts w:ascii="Times New Roman" w:hAnsi="Times New Roman" w:cs="Times New Roman"/>
          <w:sz w:val="20"/>
          <w:szCs w:val="20"/>
        </w:rPr>
        <w:t xml:space="preserve"> </w:t>
      </w:r>
      <w:r w:rsidR="00A226C0">
        <w:rPr>
          <w:rFonts w:ascii="Times New Roman" w:hAnsi="Times New Roman" w:cs="Times New Roman"/>
          <w:sz w:val="20"/>
          <w:szCs w:val="20"/>
        </w:rPr>
        <w:t>prihod</w:t>
      </w:r>
      <w:r>
        <w:rPr>
          <w:rFonts w:ascii="Times New Roman" w:hAnsi="Times New Roman" w:cs="Times New Roman"/>
          <w:sz w:val="20"/>
          <w:szCs w:val="20"/>
        </w:rPr>
        <w:t>e</w:t>
      </w:r>
      <w:r w:rsidR="007A7F17">
        <w:rPr>
          <w:rFonts w:ascii="Times New Roman" w:hAnsi="Times New Roman" w:cs="Times New Roman"/>
          <w:sz w:val="20"/>
          <w:szCs w:val="20"/>
        </w:rPr>
        <w:t xml:space="preserve"> za plaće pomoćnika u nastavi</w:t>
      </w:r>
      <w:r w:rsidR="00EA3AFC">
        <w:rPr>
          <w:rFonts w:ascii="Times New Roman" w:hAnsi="Times New Roman" w:cs="Times New Roman"/>
          <w:sz w:val="20"/>
          <w:szCs w:val="20"/>
        </w:rPr>
        <w:t xml:space="preserve"> u iznosu </w:t>
      </w:r>
      <w:r>
        <w:rPr>
          <w:rFonts w:ascii="Times New Roman" w:hAnsi="Times New Roman" w:cs="Times New Roman"/>
          <w:sz w:val="20"/>
          <w:szCs w:val="20"/>
        </w:rPr>
        <w:t>30.610,65 kn</w:t>
      </w:r>
      <w:r w:rsidR="007A7F17">
        <w:rPr>
          <w:rFonts w:ascii="Times New Roman" w:hAnsi="Times New Roman" w:cs="Times New Roman"/>
          <w:sz w:val="20"/>
          <w:szCs w:val="20"/>
        </w:rPr>
        <w:t xml:space="preserve"> </w:t>
      </w:r>
      <w:r w:rsidR="00A226C0">
        <w:rPr>
          <w:rFonts w:ascii="Times New Roman" w:hAnsi="Times New Roman" w:cs="Times New Roman"/>
          <w:sz w:val="20"/>
          <w:szCs w:val="20"/>
        </w:rPr>
        <w:t xml:space="preserve"> za koje sredstva osigurava osnivač u okviru projekta „S osmijehom u školu“ financiranog od strane E</w:t>
      </w:r>
      <w:r w:rsidR="00EA3AFC">
        <w:rPr>
          <w:rFonts w:ascii="Times New Roman" w:hAnsi="Times New Roman" w:cs="Times New Roman"/>
          <w:sz w:val="20"/>
          <w:szCs w:val="20"/>
        </w:rPr>
        <w:t>uropskog socijalnog fonda</w:t>
      </w:r>
      <w:r w:rsidR="00BA0E78">
        <w:rPr>
          <w:rFonts w:ascii="Times New Roman" w:hAnsi="Times New Roman" w:cs="Times New Roman"/>
          <w:sz w:val="20"/>
          <w:szCs w:val="20"/>
        </w:rPr>
        <w:t>.</w:t>
      </w:r>
    </w:p>
    <w:p w:rsidR="007756D0" w:rsidRDefault="007756D0" w:rsidP="004E7E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0C7D" w:rsidRPr="00B47703" w:rsidRDefault="007756D0" w:rsidP="00375422">
      <w:pPr>
        <w:pStyle w:val="Bezproreda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yellow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Šifra 6526</w:t>
      </w:r>
      <w:r w:rsidR="00116712" w:rsidRPr="00B47703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-</w:t>
      </w:r>
      <w:r w:rsidR="00AE6AEA" w:rsidRPr="00B47703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</w:t>
      </w:r>
      <w:r w:rsidR="00D22629" w:rsidRPr="00B47703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</w:t>
      </w:r>
      <w:r w:rsidR="00AE6AEA" w:rsidRPr="00B47703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stali nespomenuti prihodi</w:t>
      </w:r>
    </w:p>
    <w:p w:rsidR="00BA0E78" w:rsidRDefault="001F15AF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BA0E78">
        <w:rPr>
          <w:rFonts w:ascii="Times New Roman" w:hAnsi="Times New Roman" w:cs="Times New Roman"/>
          <w:sz w:val="20"/>
          <w:szCs w:val="20"/>
        </w:rPr>
        <w:t>Ostali nespomenuti prihodi</w:t>
      </w:r>
      <w:r w:rsidR="00EA3AFC" w:rsidRPr="00BA0E78">
        <w:rPr>
          <w:rFonts w:ascii="Times New Roman" w:hAnsi="Times New Roman" w:cs="Times New Roman"/>
          <w:sz w:val="20"/>
          <w:szCs w:val="20"/>
        </w:rPr>
        <w:t xml:space="preserve"> ostvareni su u iznosu</w:t>
      </w:r>
      <w:r w:rsidRPr="00BA0E78">
        <w:rPr>
          <w:rFonts w:ascii="Times New Roman" w:hAnsi="Times New Roman" w:cs="Times New Roman"/>
          <w:sz w:val="20"/>
          <w:szCs w:val="20"/>
        </w:rPr>
        <w:t xml:space="preserve"> </w:t>
      </w:r>
      <w:r w:rsidR="007756D0" w:rsidRPr="00BA0E78">
        <w:rPr>
          <w:rFonts w:ascii="Times New Roman" w:hAnsi="Times New Roman" w:cs="Times New Roman"/>
          <w:sz w:val="20"/>
          <w:szCs w:val="20"/>
        </w:rPr>
        <w:t>14.407,50</w:t>
      </w:r>
      <w:r w:rsidR="00EA3AFC" w:rsidRPr="00BA0E78">
        <w:rPr>
          <w:rFonts w:ascii="Times New Roman" w:hAnsi="Times New Roman" w:cs="Times New Roman"/>
          <w:sz w:val="20"/>
          <w:szCs w:val="20"/>
        </w:rPr>
        <w:t xml:space="preserve"> a u strukturi ukupnih prihoda čine 0,</w:t>
      </w:r>
      <w:r w:rsidR="00597107" w:rsidRPr="00BA0E78">
        <w:rPr>
          <w:rFonts w:ascii="Times New Roman" w:hAnsi="Times New Roman" w:cs="Times New Roman"/>
          <w:sz w:val="20"/>
          <w:szCs w:val="20"/>
        </w:rPr>
        <w:t>17</w:t>
      </w:r>
      <w:r w:rsidR="00EA3AFC" w:rsidRPr="00BA0E78">
        <w:rPr>
          <w:rFonts w:ascii="Times New Roman" w:hAnsi="Times New Roman" w:cs="Times New Roman"/>
          <w:sz w:val="20"/>
          <w:szCs w:val="20"/>
        </w:rPr>
        <w:t xml:space="preserve">%. </w:t>
      </w:r>
      <w:r w:rsidR="00BA0E78">
        <w:rPr>
          <w:rFonts w:ascii="Times New Roman" w:hAnsi="Times New Roman" w:cs="Times New Roman"/>
          <w:sz w:val="20"/>
          <w:szCs w:val="20"/>
        </w:rPr>
        <w:t xml:space="preserve">Ovi prihodi su povećani u odnosu na prethodnu godinu za 6.207,50 kn ili 75,7% jer su ove godine uz prihode od učenika u iznosu 7.860,00 kn </w:t>
      </w:r>
      <w:r w:rsidR="00E014F0">
        <w:rPr>
          <w:rFonts w:ascii="Times New Roman" w:hAnsi="Times New Roman" w:cs="Times New Roman"/>
          <w:sz w:val="20"/>
          <w:szCs w:val="20"/>
        </w:rPr>
        <w:t>na ovoj poziciji iskazani i</w:t>
      </w:r>
      <w:r w:rsidR="00BA0E78">
        <w:rPr>
          <w:rFonts w:ascii="Times New Roman" w:hAnsi="Times New Roman" w:cs="Times New Roman"/>
          <w:sz w:val="20"/>
          <w:szCs w:val="20"/>
        </w:rPr>
        <w:t xml:space="preserve"> prihodi za prijevoz na terensku nastavu u iznosu 5.000,00 kn te prihodi od naplate štete od osiguranja u iznosu 847,50 kn. Na ovoj poziciji iskazani su i prihodi od izdavanja duplikata svjedodžbi u iznosu 700,00 kn.</w:t>
      </w:r>
    </w:p>
    <w:p w:rsidR="00644146" w:rsidRDefault="00644146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417ED" w:rsidRPr="00644146" w:rsidRDefault="00386BFF" w:rsidP="009650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6441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Šifra 6615</w:t>
      </w:r>
      <w:r w:rsidR="00623716" w:rsidRPr="006441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</w:t>
      </w:r>
      <w:r w:rsidR="00965099" w:rsidRPr="006441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- Prihodi od pruženih usluga</w:t>
      </w:r>
    </w:p>
    <w:p w:rsidR="00965099" w:rsidRPr="00644146" w:rsidRDefault="007417ED" w:rsidP="009650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Vlastiti prihodi od pruženih usluga ostvareni su u iznosu </w:t>
      </w:r>
      <w:r w:rsidR="00386BFF"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>173.577,13</w:t>
      </w:r>
      <w:r w:rsidR="00644146"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kn</w:t>
      </w:r>
      <w:r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4612A6"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čine </w:t>
      </w:r>
      <w:r w:rsidR="00597107"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>2,07</w:t>
      </w:r>
      <w:r w:rsidR="004612A6"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>% ukupnih prihoda. U</w:t>
      </w:r>
      <w:r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odnosu na </w:t>
      </w:r>
      <w:r w:rsidR="00597107"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isto razdoblje prethodne godine </w:t>
      </w:r>
      <w:r w:rsidR="004612A6"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ovi prihodi su povećani za </w:t>
      </w:r>
      <w:r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644146"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>90.109,13</w:t>
      </w:r>
      <w:r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kn ili </w:t>
      </w:r>
      <w:r w:rsidR="00644146"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>108</w:t>
      </w:r>
      <w:r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%</w:t>
      </w:r>
      <w:r w:rsidR="00597107"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9326B8"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Razlog povećanja ovih prihoda je </w:t>
      </w:r>
      <w:r w:rsidR="00597107"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>povećanj</w:t>
      </w:r>
      <w:r w:rsidR="009326B8"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>e</w:t>
      </w:r>
      <w:r w:rsidR="00597107"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cijena </w:t>
      </w:r>
      <w:r w:rsidR="009326B8"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najma dvorane od listopada ove godine. Osim toga u prethodnoj godini </w:t>
      </w:r>
      <w:r w:rsidR="00693E4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je </w:t>
      </w:r>
      <w:r w:rsidR="009326B8"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>korištenje dvorane od strane vanjskih korisnika</w:t>
      </w:r>
      <w:r w:rsidR="00693E4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bilo</w:t>
      </w:r>
      <w:r w:rsidR="009326B8"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manjem opsegu zbog COVID ograničenja.</w:t>
      </w:r>
    </w:p>
    <w:p w:rsidR="00A226C0" w:rsidRPr="00E178BA" w:rsidRDefault="00737E47" w:rsidP="005D11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Prihodi od najma dvorane i školskog prostora iskazani su u iznosu </w:t>
      </w:r>
      <w:r w:rsidR="00386BFF"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>99.129,20 kn</w:t>
      </w:r>
      <w:r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(naplaćeni u iznosu </w:t>
      </w:r>
      <w:r w:rsidR="00386BFF"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>141.613,15</w:t>
      </w:r>
      <w:r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kn te umanjeni za 30% prihoda BPŽ koji iznose </w:t>
      </w:r>
      <w:r w:rsidR="00386BFF"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>42.483,95 kn</w:t>
      </w:r>
      <w:r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>.)</w:t>
      </w:r>
      <w:r w:rsidR="00476E57"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dok su p</w:t>
      </w:r>
      <w:r w:rsidRPr="00644146">
        <w:rPr>
          <w:rFonts w:ascii="Times New Roman" w:hAnsi="Times New Roman" w:cs="Times New Roman"/>
          <w:color w:val="000000"/>
          <w:sz w:val="20"/>
          <w:szCs w:val="20"/>
        </w:rPr>
        <w:t xml:space="preserve">rihodi od usluga pomoćno-tehničkog osoblja ostvareni su u iznosu </w:t>
      </w:r>
      <w:r w:rsidR="00386BFF" w:rsidRPr="00644146">
        <w:rPr>
          <w:rFonts w:ascii="Times New Roman" w:hAnsi="Times New Roman" w:cs="Times New Roman"/>
          <w:color w:val="000000"/>
          <w:sz w:val="20"/>
          <w:szCs w:val="20"/>
        </w:rPr>
        <w:t>14.575,00 kn.</w:t>
      </w:r>
      <w:r w:rsidRPr="0064414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476E57" w:rsidRPr="0064414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A1E25"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>P</w:t>
      </w:r>
      <w:r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>rihodi od učeničkog servisa</w:t>
      </w:r>
      <w:r w:rsidR="001A1E25"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ostvareni su </w:t>
      </w:r>
      <w:r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 iznosu </w:t>
      </w:r>
      <w:r w:rsidR="00386BFF"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>59.872,93</w:t>
      </w:r>
      <w:r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1A1E25"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>a</w:t>
      </w:r>
      <w:r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iskazani </w:t>
      </w:r>
      <w:r w:rsidR="001A1E25"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su </w:t>
      </w:r>
      <w:r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>po bruto načelu.</w:t>
      </w:r>
      <w:r w:rsidR="0059474E"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ovi prihodi su povećani u odnosu na prethodnu godinu jer je više učenika radilo preko učeničkog servisa</w:t>
      </w:r>
      <w:r w:rsidR="00FB3030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bookmarkStart w:id="0" w:name="_GoBack"/>
      <w:bookmarkEnd w:id="0"/>
    </w:p>
    <w:p w:rsidR="00F21FF8" w:rsidRDefault="00F21FF8" w:rsidP="003754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97107" w:rsidRPr="0008488C" w:rsidRDefault="00597107" w:rsidP="003754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E014F0" w:rsidRDefault="00386BFF" w:rsidP="00375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Šifra 663 – Donacije od pravnih i fizičkih osoba izvan općeg proračuna</w:t>
      </w:r>
      <w:r w:rsidR="00E014F0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</w:t>
      </w:r>
    </w:p>
    <w:p w:rsidR="009326B8" w:rsidRDefault="00386BFF" w:rsidP="0059474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>Donacije su ostvarene u iznosu 29.007,00 kn a u struk</w:t>
      </w:r>
      <w:r w:rsidR="00F64C5D"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turi ukupnih prihoda čine </w:t>
      </w:r>
      <w:r w:rsidR="009326B8"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>0,35</w:t>
      </w:r>
      <w:r w:rsidR="00F64C5D"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%. </w:t>
      </w:r>
      <w:r w:rsidR="00DF329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Ova pozicija je značajno povećana u odnosu na prethodnu godinu. </w:t>
      </w:r>
      <w:r w:rsidR="0043205D"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>Iznos</w:t>
      </w:r>
      <w:r w:rsidR="0043205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iskazan na ovoj poziciji odnosi se na donacije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od trgovačkih društava</w:t>
      </w:r>
      <w:r w:rsidR="003D657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za pokriće troškova učeničkih ekskurzija, donacije nefinancijske imovine u naravi te donaciju temeljem donacijskog natječaja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„Generacija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Now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“</w:t>
      </w:r>
      <w:r w:rsidR="003A0FF4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3D657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9326B8">
        <w:rPr>
          <w:rFonts w:ascii="Times New Roman" w:eastAsia="Times New Roman" w:hAnsi="Times New Roman" w:cs="Times New Roman"/>
          <w:sz w:val="20"/>
          <w:szCs w:val="20"/>
          <w:lang w:eastAsia="hr-HR"/>
        </w:rPr>
        <w:t>Ova pozicija uključuje i donaciju</w:t>
      </w:r>
      <w:r w:rsidR="003D657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od neprofitne organizacije odnosno I</w:t>
      </w:r>
      <w:r w:rsidR="009326B8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nstituta za razvoj i inovativnost mladih za projekt „Junior </w:t>
      </w:r>
      <w:proofErr w:type="spellStart"/>
      <w:r w:rsidR="009326B8">
        <w:rPr>
          <w:rFonts w:ascii="Times New Roman" w:eastAsia="Times New Roman" w:hAnsi="Times New Roman" w:cs="Times New Roman"/>
          <w:sz w:val="20"/>
          <w:szCs w:val="20"/>
          <w:lang w:eastAsia="hr-HR"/>
        </w:rPr>
        <w:t>Engineer</w:t>
      </w:r>
      <w:proofErr w:type="spellEnd"/>
      <w:r w:rsidR="009326B8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proofErr w:type="spellStart"/>
      <w:r w:rsidR="009326B8">
        <w:rPr>
          <w:rFonts w:ascii="Times New Roman" w:eastAsia="Times New Roman" w:hAnsi="Times New Roman" w:cs="Times New Roman"/>
          <w:sz w:val="20"/>
          <w:szCs w:val="20"/>
          <w:lang w:eastAsia="hr-HR"/>
        </w:rPr>
        <w:t>Academy</w:t>
      </w:r>
      <w:proofErr w:type="spellEnd"/>
      <w:r w:rsidR="009326B8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2,0“</w:t>
      </w:r>
      <w:r w:rsidR="003D657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. </w:t>
      </w:r>
      <w:r w:rsidR="003D6579" w:rsidRPr="003A0FF4">
        <w:rPr>
          <w:rFonts w:ascii="Times New Roman" w:eastAsia="Times New Roman" w:hAnsi="Times New Roman" w:cs="Times New Roman"/>
          <w:sz w:val="20"/>
          <w:szCs w:val="20"/>
          <w:lang w:eastAsia="hr-HR"/>
        </w:rPr>
        <w:t>U prethodnoj godini</w:t>
      </w:r>
      <w:r w:rsidR="003A0FF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693E44">
        <w:rPr>
          <w:rFonts w:ascii="Times New Roman" w:eastAsia="Times New Roman" w:hAnsi="Times New Roman" w:cs="Times New Roman"/>
          <w:sz w:val="20"/>
          <w:szCs w:val="20"/>
          <w:lang w:eastAsia="hr-HR"/>
        </w:rPr>
        <w:t>na ovoj poziciji iskazani su samo prihodi od</w:t>
      </w:r>
      <w:r w:rsidR="003A0FF4" w:rsidRPr="003A0FF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HŠSS za državno prvenstvo u badmintonu</w:t>
      </w:r>
      <w:r w:rsidR="003A0FF4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="003A0FF4" w:rsidRPr="003A0FF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3D6579" w:rsidRPr="0008488C" w:rsidRDefault="003D6579" w:rsidP="0059474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65099" w:rsidRPr="00B47703" w:rsidRDefault="0043205D" w:rsidP="009650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Šifra 671</w:t>
      </w:r>
      <w:r w:rsidR="00965099" w:rsidRPr="00B47703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- Prihodi iz nadležnog proračuna za financiranje redovne djelatnosti proračunskih korisnika</w:t>
      </w:r>
    </w:p>
    <w:p w:rsidR="00965099" w:rsidRDefault="00F64C5D" w:rsidP="003F28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Prihodi iz nadležnog proračuna ostvareni su u iznosu </w:t>
      </w:r>
      <w:r w:rsidR="0043205D"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>884.882,09</w:t>
      </w:r>
      <w:r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čine </w:t>
      </w:r>
      <w:r w:rsidR="009326B8"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>10,55</w:t>
      </w:r>
      <w:r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>% ukupnih prihoda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. Ostvaruju se iz županijskog proračuna </w:t>
      </w:r>
      <w:r w:rsidR="00957C47">
        <w:rPr>
          <w:rFonts w:ascii="Times New Roman" w:eastAsia="Times New Roman" w:hAnsi="Times New Roman" w:cs="Times New Roman"/>
          <w:sz w:val="20"/>
          <w:szCs w:val="20"/>
          <w:lang w:eastAsia="hr-HR"/>
        </w:rPr>
        <w:t>temeljem odluke o financiranju decentraliziranih funkcija u obrazovanju.</w:t>
      </w:r>
      <w:r w:rsidR="007C08A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3565D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3565D6" w:rsidRPr="0088594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 odnosu na prethodnu godinu </w:t>
      </w:r>
      <w:r w:rsidR="00957C4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ovi prihodi </w:t>
      </w:r>
      <w:r w:rsidR="003565D6" w:rsidRPr="0088594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su </w:t>
      </w:r>
      <w:r w:rsidR="00A117D4" w:rsidRPr="0088594F">
        <w:rPr>
          <w:rFonts w:ascii="Times New Roman" w:eastAsia="Times New Roman" w:hAnsi="Times New Roman" w:cs="Times New Roman"/>
          <w:sz w:val="20"/>
          <w:szCs w:val="20"/>
          <w:lang w:eastAsia="hr-HR"/>
        </w:rPr>
        <w:t>povećan</w:t>
      </w:r>
      <w:r w:rsidR="00957C47">
        <w:rPr>
          <w:rFonts w:ascii="Times New Roman" w:eastAsia="Times New Roman" w:hAnsi="Times New Roman" w:cs="Times New Roman"/>
          <w:sz w:val="20"/>
          <w:szCs w:val="20"/>
          <w:lang w:eastAsia="hr-HR"/>
        </w:rPr>
        <w:t>i</w:t>
      </w:r>
      <w:r w:rsidR="003565D6" w:rsidRPr="0088594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3565D6"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za </w:t>
      </w:r>
      <w:r w:rsidR="00644146" w:rsidRPr="00644146">
        <w:rPr>
          <w:rFonts w:ascii="Times New Roman" w:eastAsia="Times New Roman" w:hAnsi="Times New Roman" w:cs="Times New Roman"/>
          <w:sz w:val="20"/>
          <w:szCs w:val="20"/>
          <w:lang w:eastAsia="hr-HR"/>
        </w:rPr>
        <w:t>178.100,09 kn ili 25,2</w:t>
      </w:r>
      <w:r w:rsidR="003565D6" w:rsidRPr="0088594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%. Razlog </w:t>
      </w:r>
      <w:r w:rsidR="0088594F">
        <w:rPr>
          <w:rFonts w:ascii="Times New Roman" w:eastAsia="Times New Roman" w:hAnsi="Times New Roman" w:cs="Times New Roman"/>
          <w:sz w:val="20"/>
          <w:szCs w:val="20"/>
          <w:lang w:eastAsia="hr-HR"/>
        </w:rPr>
        <w:t>povećanja</w:t>
      </w:r>
      <w:r w:rsidR="003565D6" w:rsidRPr="0088594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6908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je povećanje </w:t>
      </w:r>
      <w:r w:rsidR="0043205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materijalnih rashoda koji se iz ovog izvora financiraju osobito troškova energenata i prijevoza zaposlenika na posao i s posla.</w:t>
      </w:r>
    </w:p>
    <w:p w:rsidR="0043205D" w:rsidRDefault="0043205D" w:rsidP="003F28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65099" w:rsidRPr="0043205D" w:rsidRDefault="0043205D" w:rsidP="009650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</w:pPr>
      <w:r w:rsidRPr="0043205D">
        <w:rPr>
          <w:rFonts w:ascii="Times New Roman" w:hAnsi="Times New Roman"/>
          <w:b/>
          <w:sz w:val="20"/>
          <w:szCs w:val="20"/>
        </w:rPr>
        <w:t>Šifra 31</w:t>
      </w:r>
      <w:r w:rsidR="00965099" w:rsidRPr="0043205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  <w:t xml:space="preserve"> - Rashodi za zaposlene </w:t>
      </w:r>
    </w:p>
    <w:p w:rsidR="00D429B9" w:rsidRDefault="00965099" w:rsidP="008362CE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E014F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Rashodi za zaposlene</w:t>
      </w:r>
      <w:r w:rsidR="00012151" w:rsidRPr="00E014F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u strukturi ukupnih </w:t>
      </w:r>
      <w:r w:rsidR="00101D41" w:rsidRPr="00E014F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prihoda participiraju sa </w:t>
      </w:r>
      <w:r w:rsidR="00E014F0" w:rsidRPr="00E014F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84,99</w:t>
      </w:r>
      <w:r w:rsidR="002C2E35" w:rsidRPr="00E014F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r w:rsidR="00101D41" w:rsidRPr="00E014F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% a</w:t>
      </w:r>
      <w:r w:rsidRPr="00E014F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odnose se</w:t>
      </w:r>
      <w:r w:rsidRPr="004C10D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na bruto plaće zaposlenika</w:t>
      </w:r>
      <w:r w:rsidR="00D429B9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r w:rsidR="00E0357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uvećane za doprinose na plaću </w:t>
      </w:r>
      <w:r w:rsidR="00D429B9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te </w:t>
      </w:r>
      <w:r w:rsidR="00101D4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ostale rashode za zaposlene</w:t>
      </w:r>
      <w:r w:rsidR="00D429B9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.</w:t>
      </w:r>
      <w:r w:rsidR="008362C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r w:rsidR="00101D4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Najvećim dijelom (99,</w:t>
      </w:r>
      <w:r w:rsidR="00E014F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3</w:t>
      </w:r>
      <w:r w:rsidR="00101D4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%) ovi rashodi </w:t>
      </w:r>
      <w:r w:rsidR="00A9094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su</w:t>
      </w:r>
      <w:r w:rsidR="00101D4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financira</w:t>
      </w:r>
      <w:r w:rsidR="00A9094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ni</w:t>
      </w:r>
      <w:r w:rsidR="00101D4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iz državnog proračuna odnosno proračuna MZO. </w:t>
      </w:r>
      <w:r w:rsidR="009B69EF" w:rsidRPr="003A0FF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Uz plaće za tekuće razdoblje</w:t>
      </w:r>
      <w:r w:rsidR="00693E4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na ovoj poziciji </w:t>
      </w:r>
      <w:r w:rsidR="009B69EF" w:rsidRPr="003A0FF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evidentirane</w:t>
      </w:r>
      <w:r w:rsidR="00693E4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su</w:t>
      </w:r>
      <w:r w:rsidR="009B69EF" w:rsidRPr="003A0FF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i isplaćene plaće po sudskim presudama</w:t>
      </w:r>
    </w:p>
    <w:p w:rsidR="00965099" w:rsidRDefault="0088594F" w:rsidP="00D429B9">
      <w:pPr>
        <w:pStyle w:val="Bezproreda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B69E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Ovi rashodi su povećani </w:t>
      </w:r>
      <w:r w:rsidR="00965099" w:rsidRPr="009B69E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u odnosu na isto razdoblje prethodne godine za </w:t>
      </w:r>
      <w:r w:rsidR="009B69EF" w:rsidRPr="009B69E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287.374,91 kn</w:t>
      </w:r>
      <w:r w:rsidR="00965099" w:rsidRPr="009B69E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ili </w:t>
      </w:r>
      <w:r w:rsidR="009B69EF" w:rsidRPr="009B69E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4,2%</w:t>
      </w:r>
      <w:r w:rsidR="008362CE" w:rsidRPr="009B69E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. Razlog</w:t>
      </w:r>
      <w:r w:rsidR="008362C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povećanja ovih rashoda je rast osnovice za obračun plaća u javnim službama za 4% </w:t>
      </w:r>
      <w:r w:rsidR="001F0EC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od </w:t>
      </w:r>
      <w:r w:rsidR="001266CE">
        <w:rPr>
          <w:rFonts w:ascii="Times New Roman" w:hAnsi="Times New Roman" w:cs="Times New Roman"/>
          <w:sz w:val="20"/>
          <w:szCs w:val="20"/>
        </w:rPr>
        <w:t xml:space="preserve">01. </w:t>
      </w:r>
      <w:r w:rsidR="009B0CC3">
        <w:rPr>
          <w:rFonts w:ascii="Times New Roman" w:hAnsi="Times New Roman" w:cs="Times New Roman"/>
          <w:sz w:val="20"/>
          <w:szCs w:val="20"/>
        </w:rPr>
        <w:t>svibnja 2022</w:t>
      </w:r>
      <w:r w:rsidR="001266CE">
        <w:rPr>
          <w:rFonts w:ascii="Times New Roman" w:hAnsi="Times New Roman" w:cs="Times New Roman"/>
          <w:sz w:val="20"/>
          <w:szCs w:val="20"/>
        </w:rPr>
        <w:t xml:space="preserve">. </w:t>
      </w:r>
      <w:r w:rsidR="00BE4FEF">
        <w:rPr>
          <w:rFonts w:ascii="Times New Roman" w:hAnsi="Times New Roman" w:cs="Times New Roman"/>
          <w:sz w:val="20"/>
          <w:szCs w:val="20"/>
        </w:rPr>
        <w:t>g</w:t>
      </w:r>
      <w:r w:rsidR="001266CE">
        <w:rPr>
          <w:rFonts w:ascii="Times New Roman" w:hAnsi="Times New Roman" w:cs="Times New Roman"/>
          <w:sz w:val="20"/>
          <w:szCs w:val="20"/>
        </w:rPr>
        <w:t>odine</w:t>
      </w:r>
      <w:r w:rsidR="009B0CC3">
        <w:rPr>
          <w:rFonts w:ascii="Times New Roman" w:hAnsi="Times New Roman" w:cs="Times New Roman"/>
          <w:sz w:val="20"/>
          <w:szCs w:val="20"/>
        </w:rPr>
        <w:t>, te dodatno za 6% od 01. listopada 2022.</w:t>
      </w:r>
      <w:r w:rsidR="008362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0BBF" w:rsidRPr="009B69EF" w:rsidRDefault="00542472" w:rsidP="00220BBF">
      <w:pPr>
        <w:pStyle w:val="Bezproreda"/>
        <w:jc w:val="both"/>
        <w:rPr>
          <w:rStyle w:val="BezproredaChar"/>
          <w:rFonts w:ascii="Times New Roman" w:hAnsi="Times New Roman" w:cs="Times New Roman"/>
          <w:sz w:val="20"/>
          <w:szCs w:val="20"/>
        </w:rPr>
      </w:pPr>
      <w:r w:rsidRPr="009B69EF">
        <w:rPr>
          <w:rFonts w:ascii="Times New Roman" w:hAnsi="Times New Roman" w:cs="Times New Roman"/>
          <w:sz w:val="20"/>
          <w:szCs w:val="20"/>
          <w:lang w:eastAsia="hr-HR"/>
        </w:rPr>
        <w:t xml:space="preserve">Ostali rashodi za zaposlene na poziciji </w:t>
      </w:r>
      <w:r w:rsidR="009B69EF" w:rsidRPr="009B69EF">
        <w:rPr>
          <w:rFonts w:ascii="Times New Roman" w:hAnsi="Times New Roman" w:cs="Times New Roman"/>
          <w:sz w:val="20"/>
          <w:szCs w:val="20"/>
          <w:lang w:eastAsia="hr-HR"/>
        </w:rPr>
        <w:t>312</w:t>
      </w:r>
      <w:r w:rsidR="001F0ECD" w:rsidRPr="009B69EF">
        <w:rPr>
          <w:rFonts w:ascii="Times New Roman" w:hAnsi="Times New Roman" w:cs="Times New Roman"/>
          <w:sz w:val="20"/>
          <w:szCs w:val="20"/>
          <w:lang w:eastAsia="hr-HR"/>
        </w:rPr>
        <w:t>1</w:t>
      </w:r>
      <w:r w:rsidRPr="009B69EF">
        <w:rPr>
          <w:rFonts w:ascii="Times New Roman" w:hAnsi="Times New Roman" w:cs="Times New Roman"/>
          <w:sz w:val="20"/>
          <w:szCs w:val="20"/>
          <w:lang w:eastAsia="hr-HR"/>
        </w:rPr>
        <w:t xml:space="preserve"> iskazani su u </w:t>
      </w:r>
      <w:r w:rsidRPr="00291542">
        <w:rPr>
          <w:rFonts w:ascii="Times New Roman" w:hAnsi="Times New Roman" w:cs="Times New Roman"/>
          <w:sz w:val="20"/>
          <w:szCs w:val="20"/>
          <w:lang w:eastAsia="hr-HR"/>
        </w:rPr>
        <w:t xml:space="preserve">iznosu </w:t>
      </w:r>
      <w:r w:rsidR="001F0ECD" w:rsidRPr="00291542">
        <w:rPr>
          <w:rFonts w:ascii="Times New Roman" w:hAnsi="Times New Roman" w:cs="Times New Roman"/>
          <w:sz w:val="20"/>
          <w:szCs w:val="20"/>
          <w:lang w:eastAsia="hr-HR"/>
        </w:rPr>
        <w:t>260.068,07 kn</w:t>
      </w:r>
      <w:r w:rsidRPr="00291542">
        <w:rPr>
          <w:rFonts w:ascii="Times New Roman" w:hAnsi="Times New Roman" w:cs="Times New Roman"/>
          <w:sz w:val="20"/>
          <w:szCs w:val="20"/>
          <w:lang w:eastAsia="hr-HR"/>
        </w:rPr>
        <w:t xml:space="preserve"> što</w:t>
      </w:r>
      <w:r w:rsidRPr="009B69EF">
        <w:rPr>
          <w:rFonts w:ascii="Times New Roman" w:hAnsi="Times New Roman" w:cs="Times New Roman"/>
          <w:sz w:val="20"/>
          <w:szCs w:val="20"/>
          <w:lang w:eastAsia="hr-HR"/>
        </w:rPr>
        <w:t xml:space="preserve"> je u odnosu na prethodnu godinu </w:t>
      </w:r>
      <w:r w:rsidR="00D24680" w:rsidRPr="009B69EF">
        <w:rPr>
          <w:rFonts w:ascii="Times New Roman" w:hAnsi="Times New Roman" w:cs="Times New Roman"/>
          <w:sz w:val="20"/>
          <w:szCs w:val="20"/>
          <w:lang w:eastAsia="hr-HR"/>
        </w:rPr>
        <w:t xml:space="preserve">više </w:t>
      </w:r>
      <w:r w:rsidR="0088594F" w:rsidRPr="009B69EF">
        <w:rPr>
          <w:rFonts w:ascii="Times New Roman" w:hAnsi="Times New Roman" w:cs="Times New Roman"/>
          <w:sz w:val="20"/>
          <w:szCs w:val="20"/>
          <w:lang w:eastAsia="hr-HR"/>
        </w:rPr>
        <w:t xml:space="preserve">za </w:t>
      </w:r>
      <w:r w:rsidR="009B69EF" w:rsidRPr="009B69EF">
        <w:rPr>
          <w:rFonts w:ascii="Times New Roman" w:hAnsi="Times New Roman" w:cs="Times New Roman"/>
          <w:sz w:val="20"/>
          <w:szCs w:val="20"/>
          <w:lang w:eastAsia="hr-HR"/>
        </w:rPr>
        <w:t>3,5</w:t>
      </w:r>
      <w:r w:rsidR="00D24680" w:rsidRPr="009B69EF">
        <w:rPr>
          <w:rFonts w:ascii="Times New Roman" w:hAnsi="Times New Roman" w:cs="Times New Roman"/>
          <w:sz w:val="20"/>
          <w:szCs w:val="20"/>
          <w:lang w:eastAsia="hr-HR"/>
        </w:rPr>
        <w:t xml:space="preserve"> </w:t>
      </w:r>
      <w:r w:rsidRPr="009B69EF">
        <w:rPr>
          <w:rFonts w:ascii="Times New Roman" w:hAnsi="Times New Roman" w:cs="Times New Roman"/>
          <w:sz w:val="20"/>
          <w:szCs w:val="20"/>
          <w:lang w:eastAsia="hr-HR"/>
        </w:rPr>
        <w:t>%.</w:t>
      </w:r>
      <w:r w:rsidR="005D11DD" w:rsidRPr="009B69EF">
        <w:rPr>
          <w:rFonts w:ascii="Times New Roman" w:hAnsi="Times New Roman" w:cs="Times New Roman"/>
          <w:sz w:val="20"/>
          <w:szCs w:val="20"/>
        </w:rPr>
        <w:t xml:space="preserve"> </w:t>
      </w:r>
      <w:r w:rsidR="00380BAC" w:rsidRPr="009B69EF">
        <w:rPr>
          <w:rStyle w:val="BezproredaChar"/>
          <w:rFonts w:ascii="Times New Roman" w:hAnsi="Times New Roman" w:cs="Times New Roman"/>
          <w:sz w:val="20"/>
          <w:szCs w:val="20"/>
        </w:rPr>
        <w:t xml:space="preserve">U ovoj skupini rashoda iskazane su isplate materijalnih prava na ime jubilarnih nagrada s iznosom od </w:t>
      </w:r>
      <w:r w:rsidR="001F0ECD" w:rsidRPr="009B69EF">
        <w:rPr>
          <w:rStyle w:val="BezproredaChar"/>
          <w:rFonts w:ascii="Times New Roman" w:hAnsi="Times New Roman" w:cs="Times New Roman"/>
          <w:sz w:val="20"/>
          <w:szCs w:val="20"/>
        </w:rPr>
        <w:t>30.822,15 kn,</w:t>
      </w:r>
      <w:r w:rsidR="007F0E9F" w:rsidRPr="009B69EF">
        <w:rPr>
          <w:rStyle w:val="BezproredaChar"/>
          <w:rFonts w:ascii="Times New Roman" w:hAnsi="Times New Roman" w:cs="Times New Roman"/>
          <w:sz w:val="20"/>
          <w:szCs w:val="20"/>
        </w:rPr>
        <w:t xml:space="preserve"> </w:t>
      </w:r>
      <w:r w:rsidR="00380BAC" w:rsidRPr="009B69EF">
        <w:rPr>
          <w:rStyle w:val="BezproredaChar"/>
          <w:rFonts w:ascii="Times New Roman" w:hAnsi="Times New Roman" w:cs="Times New Roman"/>
          <w:sz w:val="20"/>
          <w:szCs w:val="20"/>
        </w:rPr>
        <w:t xml:space="preserve">potpore </w:t>
      </w:r>
      <w:r w:rsidR="004C10D0" w:rsidRPr="009B69EF">
        <w:rPr>
          <w:rStyle w:val="BezproredaChar"/>
          <w:rFonts w:ascii="Times New Roman" w:hAnsi="Times New Roman" w:cs="Times New Roman"/>
          <w:sz w:val="20"/>
          <w:szCs w:val="20"/>
        </w:rPr>
        <w:t xml:space="preserve">zbog </w:t>
      </w:r>
      <w:r w:rsidR="00380BAC" w:rsidRPr="009B69EF">
        <w:rPr>
          <w:rStyle w:val="BezproredaChar"/>
          <w:rFonts w:ascii="Times New Roman" w:hAnsi="Times New Roman" w:cs="Times New Roman"/>
          <w:sz w:val="20"/>
          <w:szCs w:val="20"/>
        </w:rPr>
        <w:t>bolovanja</w:t>
      </w:r>
      <w:r w:rsidR="004C10D0" w:rsidRPr="009B69EF">
        <w:rPr>
          <w:rStyle w:val="BezproredaChar"/>
          <w:rFonts w:ascii="Times New Roman" w:hAnsi="Times New Roman" w:cs="Times New Roman"/>
          <w:sz w:val="20"/>
          <w:szCs w:val="20"/>
        </w:rPr>
        <w:t xml:space="preserve"> i smrtnog slučaja </w:t>
      </w:r>
      <w:r w:rsidR="001F0ECD" w:rsidRPr="009B69EF">
        <w:rPr>
          <w:rStyle w:val="BezproredaChar"/>
          <w:rFonts w:ascii="Times New Roman" w:hAnsi="Times New Roman" w:cs="Times New Roman"/>
          <w:sz w:val="20"/>
          <w:szCs w:val="20"/>
        </w:rPr>
        <w:t>12.249,21 kn</w:t>
      </w:r>
      <w:r w:rsidR="00380BAC" w:rsidRPr="009B69EF">
        <w:rPr>
          <w:rStyle w:val="BezproredaChar"/>
          <w:rFonts w:ascii="Times New Roman" w:hAnsi="Times New Roman" w:cs="Times New Roman"/>
          <w:sz w:val="20"/>
          <w:szCs w:val="20"/>
        </w:rPr>
        <w:t>,</w:t>
      </w:r>
      <w:r w:rsidR="00D429B9" w:rsidRPr="009B69EF">
        <w:rPr>
          <w:rStyle w:val="BezproredaChar"/>
          <w:rFonts w:ascii="Times New Roman" w:hAnsi="Times New Roman" w:cs="Times New Roman"/>
          <w:sz w:val="20"/>
          <w:szCs w:val="20"/>
        </w:rPr>
        <w:t xml:space="preserve"> otpremnine zbog odlaska u mirovinu </w:t>
      </w:r>
      <w:r w:rsidR="001F0ECD" w:rsidRPr="009B69EF">
        <w:rPr>
          <w:rStyle w:val="BezproredaChar"/>
          <w:rFonts w:ascii="Times New Roman" w:hAnsi="Times New Roman" w:cs="Times New Roman"/>
          <w:sz w:val="20"/>
          <w:szCs w:val="20"/>
        </w:rPr>
        <w:t>16.243,36 kn</w:t>
      </w:r>
      <w:r w:rsidR="00D429B9" w:rsidRPr="009B69EF">
        <w:rPr>
          <w:rStyle w:val="BezproredaChar"/>
          <w:rFonts w:ascii="Times New Roman" w:hAnsi="Times New Roman" w:cs="Times New Roman"/>
          <w:sz w:val="20"/>
          <w:szCs w:val="20"/>
        </w:rPr>
        <w:t>,</w:t>
      </w:r>
      <w:r w:rsidR="00380BAC" w:rsidRPr="009B69EF">
        <w:rPr>
          <w:rStyle w:val="BezproredaChar"/>
          <w:rFonts w:ascii="Times New Roman" w:hAnsi="Times New Roman" w:cs="Times New Roman"/>
          <w:sz w:val="20"/>
          <w:szCs w:val="20"/>
        </w:rPr>
        <w:t xml:space="preserve"> regres </w:t>
      </w:r>
      <w:r w:rsidR="001F0ECD" w:rsidRPr="009B69EF">
        <w:rPr>
          <w:rStyle w:val="BezproredaChar"/>
          <w:rFonts w:ascii="Times New Roman" w:hAnsi="Times New Roman" w:cs="Times New Roman"/>
          <w:sz w:val="20"/>
          <w:szCs w:val="20"/>
        </w:rPr>
        <w:t xml:space="preserve">82.000,00 </w:t>
      </w:r>
      <w:r w:rsidR="001F0ECD" w:rsidRPr="009B69EF">
        <w:rPr>
          <w:rStyle w:val="BezproredaChar"/>
          <w:rFonts w:ascii="Times New Roman" w:hAnsi="Times New Roman" w:cs="Times New Roman"/>
          <w:sz w:val="20"/>
          <w:szCs w:val="20"/>
        </w:rPr>
        <w:lastRenderedPageBreak/>
        <w:t>kn</w:t>
      </w:r>
      <w:r w:rsidR="00380BAC" w:rsidRPr="009B69EF">
        <w:rPr>
          <w:rStyle w:val="BezproredaChar"/>
          <w:rFonts w:ascii="Times New Roman" w:hAnsi="Times New Roman" w:cs="Times New Roman"/>
          <w:sz w:val="20"/>
          <w:szCs w:val="20"/>
        </w:rPr>
        <w:t xml:space="preserve">, božićnice </w:t>
      </w:r>
      <w:r w:rsidR="001F0ECD" w:rsidRPr="009B69EF">
        <w:rPr>
          <w:rStyle w:val="BezproredaChar"/>
          <w:rFonts w:ascii="Times New Roman" w:hAnsi="Times New Roman" w:cs="Times New Roman"/>
          <w:sz w:val="20"/>
          <w:szCs w:val="20"/>
        </w:rPr>
        <w:t>82.250,00 kn</w:t>
      </w:r>
      <w:r w:rsidR="007F0E9F" w:rsidRPr="009B69EF">
        <w:rPr>
          <w:rStyle w:val="BezproredaChar"/>
          <w:rFonts w:ascii="Times New Roman" w:hAnsi="Times New Roman" w:cs="Times New Roman"/>
          <w:sz w:val="20"/>
          <w:szCs w:val="20"/>
        </w:rPr>
        <w:t>,</w:t>
      </w:r>
      <w:r w:rsidR="00380BAC" w:rsidRPr="009B69EF">
        <w:rPr>
          <w:rStyle w:val="BezproredaChar"/>
          <w:rFonts w:ascii="Times New Roman" w:hAnsi="Times New Roman" w:cs="Times New Roman"/>
          <w:sz w:val="20"/>
          <w:szCs w:val="20"/>
        </w:rPr>
        <w:t xml:space="preserve"> darovi </w:t>
      </w:r>
      <w:r w:rsidR="001F0ECD" w:rsidRPr="009B69EF">
        <w:rPr>
          <w:rStyle w:val="BezproredaChar"/>
          <w:rFonts w:ascii="Times New Roman" w:hAnsi="Times New Roman" w:cs="Times New Roman"/>
          <w:sz w:val="20"/>
          <w:szCs w:val="20"/>
        </w:rPr>
        <w:t>17.400</w:t>
      </w:r>
      <w:r w:rsidR="00690610" w:rsidRPr="009B69EF">
        <w:rPr>
          <w:rStyle w:val="BezproredaChar"/>
          <w:rFonts w:ascii="Times New Roman" w:hAnsi="Times New Roman" w:cs="Times New Roman"/>
          <w:sz w:val="20"/>
          <w:szCs w:val="20"/>
        </w:rPr>
        <w:t>,00</w:t>
      </w:r>
      <w:r w:rsidR="00291542">
        <w:rPr>
          <w:rStyle w:val="BezproredaChar"/>
          <w:rFonts w:ascii="Times New Roman" w:hAnsi="Times New Roman" w:cs="Times New Roman"/>
          <w:sz w:val="20"/>
          <w:szCs w:val="20"/>
        </w:rPr>
        <w:t xml:space="preserve">, </w:t>
      </w:r>
      <w:r w:rsidR="004D36AC" w:rsidRPr="009B69EF">
        <w:rPr>
          <w:rStyle w:val="BezproredaChar"/>
          <w:rFonts w:ascii="Times New Roman" w:hAnsi="Times New Roman" w:cs="Times New Roman"/>
          <w:sz w:val="20"/>
          <w:szCs w:val="20"/>
        </w:rPr>
        <w:t>potpore</w:t>
      </w:r>
      <w:r w:rsidR="00291542">
        <w:rPr>
          <w:rStyle w:val="BezproredaChar"/>
          <w:rFonts w:ascii="Times New Roman" w:hAnsi="Times New Roman" w:cs="Times New Roman"/>
          <w:sz w:val="20"/>
          <w:szCs w:val="20"/>
        </w:rPr>
        <w:t xml:space="preserve"> </w:t>
      </w:r>
      <w:r w:rsidR="0088594F" w:rsidRPr="009B69EF">
        <w:rPr>
          <w:rStyle w:val="BezproredaChar"/>
          <w:rFonts w:ascii="Times New Roman" w:hAnsi="Times New Roman" w:cs="Times New Roman"/>
          <w:sz w:val="20"/>
          <w:szCs w:val="20"/>
        </w:rPr>
        <w:t xml:space="preserve">za </w:t>
      </w:r>
      <w:r w:rsidR="004D36AC" w:rsidRPr="009B69EF">
        <w:rPr>
          <w:rStyle w:val="BezproredaChar"/>
          <w:rFonts w:ascii="Times New Roman" w:hAnsi="Times New Roman" w:cs="Times New Roman"/>
          <w:sz w:val="20"/>
          <w:szCs w:val="20"/>
        </w:rPr>
        <w:t xml:space="preserve">novorođenče </w:t>
      </w:r>
      <w:r w:rsidR="001F0ECD" w:rsidRPr="009B69EF">
        <w:rPr>
          <w:rStyle w:val="BezproredaChar"/>
          <w:rFonts w:ascii="Times New Roman" w:hAnsi="Times New Roman" w:cs="Times New Roman"/>
          <w:sz w:val="20"/>
          <w:szCs w:val="20"/>
        </w:rPr>
        <w:t>3.326,00, nagrade nastavnicima za sudjelovanje u provedbi probnih ispita državne mature 11.776,70 kn</w:t>
      </w:r>
      <w:r w:rsidR="004D36AC" w:rsidRPr="009B69EF">
        <w:rPr>
          <w:rStyle w:val="BezproredaChar"/>
          <w:rFonts w:ascii="Times New Roman" w:hAnsi="Times New Roman" w:cs="Times New Roman"/>
          <w:sz w:val="20"/>
          <w:szCs w:val="20"/>
        </w:rPr>
        <w:t xml:space="preserve"> </w:t>
      </w:r>
      <w:r w:rsidR="00385386" w:rsidRPr="009B69EF">
        <w:rPr>
          <w:rStyle w:val="BezproredaChar"/>
          <w:rFonts w:ascii="Times New Roman" w:hAnsi="Times New Roman" w:cs="Times New Roman"/>
          <w:sz w:val="20"/>
          <w:szCs w:val="20"/>
        </w:rPr>
        <w:t xml:space="preserve">te </w:t>
      </w:r>
      <w:r w:rsidR="001F0ECD" w:rsidRPr="009B69EF">
        <w:rPr>
          <w:rStyle w:val="BezproredaChar"/>
          <w:rFonts w:ascii="Times New Roman" w:hAnsi="Times New Roman" w:cs="Times New Roman"/>
          <w:sz w:val="20"/>
          <w:szCs w:val="20"/>
        </w:rPr>
        <w:t>nagrada</w:t>
      </w:r>
      <w:r w:rsidR="00385386" w:rsidRPr="009B69EF">
        <w:rPr>
          <w:rStyle w:val="BezproredaChar"/>
          <w:rFonts w:ascii="Times New Roman" w:hAnsi="Times New Roman" w:cs="Times New Roman"/>
          <w:sz w:val="20"/>
          <w:szCs w:val="20"/>
        </w:rPr>
        <w:t xml:space="preserve"> za e-tehničara </w:t>
      </w:r>
      <w:r w:rsidR="001F0ECD" w:rsidRPr="009B69EF">
        <w:rPr>
          <w:rStyle w:val="BezproredaChar"/>
          <w:rFonts w:ascii="Times New Roman" w:hAnsi="Times New Roman" w:cs="Times New Roman"/>
          <w:sz w:val="20"/>
          <w:szCs w:val="20"/>
        </w:rPr>
        <w:t>4.000,00 kn.</w:t>
      </w:r>
      <w:r w:rsidR="007012B5" w:rsidRPr="009B69EF">
        <w:rPr>
          <w:rStyle w:val="BezproredaChar"/>
          <w:rFonts w:ascii="Times New Roman" w:hAnsi="Times New Roman" w:cs="Times New Roman"/>
          <w:sz w:val="20"/>
          <w:szCs w:val="20"/>
        </w:rPr>
        <w:t>.</w:t>
      </w:r>
    </w:p>
    <w:p w:rsidR="00690610" w:rsidRDefault="00690610" w:rsidP="00220BBF">
      <w:pPr>
        <w:pStyle w:val="Bezproreda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</w:pPr>
    </w:p>
    <w:p w:rsidR="00965099" w:rsidRPr="00F37161" w:rsidRDefault="00DA300F" w:rsidP="00220BBF">
      <w:pPr>
        <w:pStyle w:val="Bezproreda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  <w:t>Šifra 31-</w:t>
      </w:r>
      <w:r w:rsidR="00965099" w:rsidRPr="004C7A4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  <w:t xml:space="preserve">  Materijalni rashodi</w:t>
      </w:r>
    </w:p>
    <w:p w:rsidR="004C7A4E" w:rsidRDefault="001B6456" w:rsidP="004C7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4C7A4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Materijalni rashodi u strukturi ukupnih rashoda čine </w:t>
      </w:r>
      <w:r w:rsidR="003A50C6" w:rsidRPr="004C7A4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13,54</w:t>
      </w:r>
      <w:r w:rsidRPr="004C7A4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% a</w:t>
      </w:r>
      <w:r w:rsidRPr="00F3716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odnose se na rashode redovnog poslovanja koji se najvećim dijelom financiraju iz županijskog proračuna.</w:t>
      </w:r>
      <w:r w:rsidR="00491178" w:rsidRPr="00F3716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r w:rsidR="00B851AB" w:rsidRPr="00B851AB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U odnosu na isto razdoblje prethodne godine povećani su za 233.108,07 kn ili 25,6%</w:t>
      </w:r>
      <w:r w:rsidR="00F065F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zbog rasta cijena osobito cijena energenata. </w:t>
      </w:r>
      <w:r w:rsidR="00F065FD" w:rsidRPr="00F065F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Najveće povećanje je na pozicijama rashoda za energiju i naknade troškova zaposlenima. Troškovi energije povećani su za </w:t>
      </w:r>
      <w:r w:rsidR="00F065F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49,9 </w:t>
      </w:r>
      <w:r w:rsidR="00F065FD" w:rsidRPr="00F065F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%</w:t>
      </w:r>
      <w:r w:rsidR="00F065F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,</w:t>
      </w:r>
      <w:r w:rsidR="00F065FD" w:rsidRPr="00F065F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a naknade troškova zaposlenima za </w:t>
      </w:r>
      <w:r w:rsidR="00F065F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35,8 %. Troškovi službenih putovanja i stručnog usavršavanja </w:t>
      </w:r>
      <w:r w:rsidR="004C7A4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ostvareni</w:t>
      </w:r>
      <w:r w:rsidR="00F065F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su u znatno većem opsegu u odnosu na prethodnu godinu </w:t>
      </w:r>
      <w:r w:rsidR="004C7A4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s obzirom da su se ove godine realizirali planirani stručni skupovi</w:t>
      </w:r>
      <w:r w:rsidR="005A17DA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i</w:t>
      </w:r>
      <w:r w:rsidR="004C7A4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učeničke ekskurzije </w:t>
      </w:r>
      <w:r w:rsidR="005A17DA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te </w:t>
      </w:r>
      <w:r w:rsidR="004C7A4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studijska putovanja koja su prethodne godine bila otkazana zbog epidemije. Osim toga od 01. svibnja 2022. godine u primjeni je novi TKU za javne službe  kojim je naknada troškova prijevoza zaposlenika  na posao i s  posla povećana s 1,00 kn/km na 1,35 kn/km s klauzulom o reguliranju iznosa troška prijevoza sukladno rastu cijena goriva.</w:t>
      </w:r>
    </w:p>
    <w:p w:rsidR="00F065FD" w:rsidRDefault="00F065FD" w:rsidP="00F06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:rsidR="00DA300F" w:rsidRDefault="00DA300F" w:rsidP="00F06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</w:pPr>
      <w:r w:rsidRPr="00DA300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  <w:t>Šifra 323 – Rashodi za usluge</w:t>
      </w:r>
    </w:p>
    <w:p w:rsidR="00DA300F" w:rsidRDefault="005A3065" w:rsidP="00F06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Ovi rashodi p</w:t>
      </w:r>
      <w:r w:rsidR="00DA300F" w:rsidRPr="00DA300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ovećani su u odnosu na prošlu godinu</w:t>
      </w:r>
      <w:r w:rsidR="00DA300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za 6,2% . Najveće povećanje je na pozicijama usluga telefona, pošte i prijevoza</w:t>
      </w:r>
      <w:r w:rsidR="000C2792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28,6% </w:t>
      </w:r>
      <w:r w:rsidR="00DA300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i zdravstvenih usluga</w:t>
      </w:r>
      <w:r w:rsidR="000C2792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161,5 %</w:t>
      </w:r>
      <w:r w:rsidR="00DA300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. </w:t>
      </w:r>
      <w:r w:rsidR="000C2792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Zdravstvene usluge odnose se na troškove sistematskih pregleda i troškove obveznog COVID testiranja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r w:rsidR="000C2792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zaposlenika. U prethodnoj godini sistematski pregledi zaposlenika nisu obavljeni zbog epidemije.  Povećanje je zabilježeno na poziciji usluga prijevoza učenika na terensku nastavu koje su ove godine realizirane nakon ukidanja ograničenja zbog epidemije.</w:t>
      </w:r>
    </w:p>
    <w:p w:rsidR="00224873" w:rsidRDefault="00224873" w:rsidP="00F06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:rsidR="00224873" w:rsidRPr="00986085" w:rsidRDefault="00224873" w:rsidP="00F06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</w:pPr>
      <w:r w:rsidRPr="0098608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  <w:t>Šifra 3293- Reprezentacija</w:t>
      </w:r>
    </w:p>
    <w:p w:rsidR="00986085" w:rsidRPr="00986085" w:rsidRDefault="00986085" w:rsidP="00F06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986085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Rashodi za reprezentaciju su značajno povećani u odnosu na prethodnu godinu.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Tijekom 2022. godine </w:t>
      </w:r>
      <w:r w:rsidR="00A44B6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u sklopu projekta </w:t>
      </w:r>
      <w:proofErr w:type="spellStart"/>
      <w:r w:rsidR="00A44B6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Erasmus</w:t>
      </w:r>
      <w:proofErr w:type="spellEnd"/>
      <w:r w:rsidR="00A44B6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+ Demeter ugostili smo partnere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iz Švedske, Francuske i Španjolske</w:t>
      </w:r>
      <w:r w:rsidR="00A44B6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 </w:t>
      </w:r>
    </w:p>
    <w:p w:rsidR="001547CD" w:rsidRPr="00986085" w:rsidRDefault="001547CD" w:rsidP="00690610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:rsidR="00BB17B0" w:rsidRDefault="00224873" w:rsidP="00BB1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  <w:t>Šifra 3295</w:t>
      </w:r>
      <w:r w:rsidR="00BB17B0" w:rsidRPr="0022487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  <w:t xml:space="preserve"> – Pristojbe i naknade </w:t>
      </w:r>
    </w:p>
    <w:p w:rsidR="00141EF6" w:rsidRDefault="00BB17B0" w:rsidP="001C45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4873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U odnosu na isto razdoblje prethodne godine ova </w:t>
      </w:r>
      <w:r w:rsidR="007F2C77" w:rsidRPr="00224873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pozicija je </w:t>
      </w:r>
      <w:r w:rsidR="00224873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smanjena</w:t>
      </w:r>
      <w:r w:rsidR="001C45E8" w:rsidRPr="00224873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za </w:t>
      </w:r>
      <w:r w:rsidR="00224873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11.072,50</w:t>
      </w:r>
      <w:r w:rsidR="00A44B6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r w:rsidR="00693E4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kn</w:t>
      </w:r>
      <w:r w:rsidR="007F2C77" w:rsidRPr="00224873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ili </w:t>
      </w:r>
      <w:r w:rsidR="00224873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38,7</w:t>
      </w:r>
      <w:r w:rsidR="00141EF6" w:rsidRPr="00224873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%,</w:t>
      </w:r>
      <w:r w:rsidR="007F2C77" w:rsidRPr="00224873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r w:rsidR="001C607E" w:rsidRPr="00224873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a razlog </w:t>
      </w:r>
      <w:r w:rsidR="00224873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smanjena</w:t>
      </w:r>
      <w:r w:rsidR="001C607E" w:rsidRPr="00224873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je isplata </w:t>
      </w:r>
      <w:r w:rsidR="007F2C77" w:rsidRPr="00224873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r w:rsidR="001C607E" w:rsidRPr="00224873">
        <w:rPr>
          <w:rFonts w:ascii="Times New Roman" w:hAnsi="Times New Roman" w:cs="Times New Roman"/>
          <w:sz w:val="20"/>
          <w:szCs w:val="20"/>
        </w:rPr>
        <w:t>sudskih pristojbi</w:t>
      </w:r>
      <w:r w:rsidR="007F2C77" w:rsidRPr="00224873">
        <w:rPr>
          <w:rFonts w:ascii="Times New Roman" w:hAnsi="Times New Roman" w:cs="Times New Roman"/>
          <w:sz w:val="20"/>
          <w:szCs w:val="20"/>
        </w:rPr>
        <w:t xml:space="preserve"> po pravomoćnim sudskim presudama </w:t>
      </w:r>
      <w:r w:rsidR="001C607E" w:rsidRPr="00224873">
        <w:rPr>
          <w:rFonts w:ascii="Times New Roman" w:hAnsi="Times New Roman" w:cs="Times New Roman"/>
          <w:sz w:val="20"/>
          <w:szCs w:val="20"/>
        </w:rPr>
        <w:t xml:space="preserve">za razlike plaća </w:t>
      </w:r>
      <w:r w:rsidR="00F37161" w:rsidRPr="00224873">
        <w:rPr>
          <w:rFonts w:ascii="Times New Roman" w:hAnsi="Times New Roman" w:cs="Times New Roman"/>
          <w:sz w:val="20"/>
          <w:szCs w:val="20"/>
        </w:rPr>
        <w:t>po povoljnijoj osnovic</w:t>
      </w:r>
      <w:r w:rsidR="00224873">
        <w:rPr>
          <w:rFonts w:ascii="Times New Roman" w:hAnsi="Times New Roman" w:cs="Times New Roman"/>
          <w:sz w:val="20"/>
          <w:szCs w:val="20"/>
        </w:rPr>
        <w:t xml:space="preserve">i za 6 zaposlenika dok su u prethodnoj godini iskazane sudske pristojbe po sudskim sporovima za 20 zaposlenika. </w:t>
      </w:r>
    </w:p>
    <w:p w:rsidR="00F37161" w:rsidRDefault="00F37161" w:rsidP="001C45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0B8" w:rsidRPr="00B47703" w:rsidRDefault="001547CD" w:rsidP="001C45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Šifra 3296</w:t>
      </w:r>
      <w:r w:rsidR="007970B8" w:rsidRPr="00B47703">
        <w:rPr>
          <w:rFonts w:ascii="Times New Roman" w:hAnsi="Times New Roman" w:cs="Times New Roman"/>
          <w:b/>
          <w:i/>
          <w:sz w:val="20"/>
          <w:szCs w:val="20"/>
        </w:rPr>
        <w:t xml:space="preserve"> Troškovi sudskih postupaka</w:t>
      </w:r>
    </w:p>
    <w:p w:rsidR="001C607E" w:rsidRDefault="00491178" w:rsidP="001C45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4873">
        <w:rPr>
          <w:rFonts w:ascii="Times New Roman" w:hAnsi="Times New Roman" w:cs="Times New Roman"/>
          <w:sz w:val="20"/>
          <w:szCs w:val="20"/>
        </w:rPr>
        <w:t xml:space="preserve">Ovi rashodi realizirani su u iznosu </w:t>
      </w:r>
      <w:r w:rsidR="00224873" w:rsidRPr="00224873">
        <w:rPr>
          <w:rFonts w:ascii="Times New Roman" w:hAnsi="Times New Roman" w:cs="Times New Roman"/>
          <w:sz w:val="20"/>
          <w:szCs w:val="20"/>
        </w:rPr>
        <w:t>15.624,50</w:t>
      </w:r>
      <w:r w:rsidR="00693E44">
        <w:rPr>
          <w:rFonts w:ascii="Times New Roman" w:hAnsi="Times New Roman" w:cs="Times New Roman"/>
          <w:sz w:val="20"/>
          <w:szCs w:val="20"/>
        </w:rPr>
        <w:t xml:space="preserve"> </w:t>
      </w:r>
      <w:r w:rsidRPr="00224873">
        <w:rPr>
          <w:rFonts w:ascii="Times New Roman" w:hAnsi="Times New Roman" w:cs="Times New Roman"/>
          <w:sz w:val="20"/>
          <w:szCs w:val="20"/>
        </w:rPr>
        <w:t>kn</w:t>
      </w:r>
      <w:r>
        <w:rPr>
          <w:rFonts w:ascii="Times New Roman" w:hAnsi="Times New Roman" w:cs="Times New Roman"/>
          <w:sz w:val="20"/>
          <w:szCs w:val="20"/>
        </w:rPr>
        <w:t xml:space="preserve"> a </w:t>
      </w:r>
      <w:r w:rsidR="001B6456">
        <w:rPr>
          <w:rFonts w:ascii="Times New Roman" w:hAnsi="Times New Roman" w:cs="Times New Roman"/>
          <w:sz w:val="20"/>
          <w:szCs w:val="20"/>
        </w:rPr>
        <w:t>odnos</w:t>
      </w:r>
      <w:r>
        <w:rPr>
          <w:rFonts w:ascii="Times New Roman" w:hAnsi="Times New Roman" w:cs="Times New Roman"/>
          <w:sz w:val="20"/>
          <w:szCs w:val="20"/>
        </w:rPr>
        <w:t>e</w:t>
      </w:r>
      <w:r w:rsidR="001B6456">
        <w:rPr>
          <w:rFonts w:ascii="Times New Roman" w:hAnsi="Times New Roman" w:cs="Times New Roman"/>
          <w:sz w:val="20"/>
          <w:szCs w:val="20"/>
        </w:rPr>
        <w:t xml:space="preserve"> se na troškove </w:t>
      </w:r>
      <w:r w:rsidR="007970B8">
        <w:rPr>
          <w:rFonts w:ascii="Times New Roman" w:hAnsi="Times New Roman" w:cs="Times New Roman"/>
          <w:sz w:val="20"/>
          <w:szCs w:val="20"/>
        </w:rPr>
        <w:t>parničnog postupka po pravomoćnim sudski</w:t>
      </w:r>
      <w:r w:rsidR="00C21714">
        <w:rPr>
          <w:rFonts w:ascii="Times New Roman" w:hAnsi="Times New Roman" w:cs="Times New Roman"/>
          <w:sz w:val="20"/>
          <w:szCs w:val="20"/>
        </w:rPr>
        <w:t>m</w:t>
      </w:r>
      <w:r w:rsidR="007970B8">
        <w:rPr>
          <w:rFonts w:ascii="Times New Roman" w:hAnsi="Times New Roman" w:cs="Times New Roman"/>
          <w:sz w:val="20"/>
          <w:szCs w:val="20"/>
        </w:rPr>
        <w:t xml:space="preserve"> presudama radi isplate razlike plaće po povoljnijoj osnovici.</w:t>
      </w:r>
      <w:r w:rsidR="007E16D4">
        <w:rPr>
          <w:rFonts w:ascii="Times New Roman" w:hAnsi="Times New Roman" w:cs="Times New Roman"/>
          <w:sz w:val="20"/>
          <w:szCs w:val="20"/>
        </w:rPr>
        <w:t xml:space="preserve"> </w:t>
      </w:r>
      <w:r w:rsidR="007E16D4" w:rsidRPr="00C41680">
        <w:rPr>
          <w:rFonts w:ascii="Times New Roman" w:hAnsi="Times New Roman" w:cs="Times New Roman"/>
          <w:sz w:val="20"/>
          <w:szCs w:val="20"/>
        </w:rPr>
        <w:t>Ova pozicija bilježi značajno smanjenje</w:t>
      </w:r>
      <w:r w:rsidR="00693E44">
        <w:rPr>
          <w:rFonts w:ascii="Times New Roman" w:hAnsi="Times New Roman" w:cs="Times New Roman"/>
          <w:sz w:val="20"/>
          <w:szCs w:val="20"/>
        </w:rPr>
        <w:t xml:space="preserve"> (72,10%)</w:t>
      </w:r>
      <w:r w:rsidR="007E16D4" w:rsidRPr="00C41680">
        <w:rPr>
          <w:rFonts w:ascii="Times New Roman" w:hAnsi="Times New Roman" w:cs="Times New Roman"/>
          <w:sz w:val="20"/>
          <w:szCs w:val="20"/>
        </w:rPr>
        <w:t xml:space="preserve"> u odnosu na prošlu godinu</w:t>
      </w:r>
      <w:r w:rsidR="007E16D4">
        <w:rPr>
          <w:rFonts w:ascii="Times New Roman" w:hAnsi="Times New Roman" w:cs="Times New Roman"/>
          <w:sz w:val="20"/>
          <w:szCs w:val="20"/>
        </w:rPr>
        <w:t xml:space="preserve"> </w:t>
      </w:r>
      <w:r w:rsidR="00E45381">
        <w:rPr>
          <w:rFonts w:ascii="Times New Roman" w:hAnsi="Times New Roman" w:cs="Times New Roman"/>
          <w:sz w:val="20"/>
          <w:szCs w:val="20"/>
        </w:rPr>
        <w:t xml:space="preserve"> Tijekom 2022.godine izvrše</w:t>
      </w:r>
      <w:r w:rsidR="00C41680">
        <w:rPr>
          <w:rFonts w:ascii="Times New Roman" w:hAnsi="Times New Roman" w:cs="Times New Roman"/>
          <w:sz w:val="20"/>
          <w:szCs w:val="20"/>
        </w:rPr>
        <w:t>ne s</w:t>
      </w:r>
      <w:r w:rsidR="00E45381">
        <w:rPr>
          <w:rFonts w:ascii="Times New Roman" w:hAnsi="Times New Roman" w:cs="Times New Roman"/>
          <w:sz w:val="20"/>
          <w:szCs w:val="20"/>
        </w:rPr>
        <w:t xml:space="preserve">u isplate po sudskim sporovima </w:t>
      </w:r>
      <w:r w:rsidR="00C41680">
        <w:rPr>
          <w:rFonts w:ascii="Times New Roman" w:hAnsi="Times New Roman" w:cs="Times New Roman"/>
          <w:sz w:val="20"/>
          <w:szCs w:val="20"/>
        </w:rPr>
        <w:t>za preostalih 6 zaposlenika</w:t>
      </w:r>
      <w:r w:rsidR="00E45381">
        <w:rPr>
          <w:rFonts w:ascii="Times New Roman" w:hAnsi="Times New Roman" w:cs="Times New Roman"/>
          <w:sz w:val="20"/>
          <w:szCs w:val="20"/>
        </w:rPr>
        <w:t xml:space="preserve"> te škola viš</w:t>
      </w:r>
      <w:r w:rsidR="00C41680">
        <w:rPr>
          <w:rFonts w:ascii="Times New Roman" w:hAnsi="Times New Roman" w:cs="Times New Roman"/>
          <w:sz w:val="20"/>
          <w:szCs w:val="20"/>
        </w:rPr>
        <w:t>e nema sudskih sporova u tijeku, dok su u prethodnoj godini na ovoj poziciji iskazani troškovi po pravomoćnim sudskim presudama za 20 zaposlenika.</w:t>
      </w:r>
    </w:p>
    <w:p w:rsidR="00C530ED" w:rsidRDefault="00C530ED" w:rsidP="00BB17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:rsidR="001C45E8" w:rsidRPr="00C41680" w:rsidRDefault="001C45E8" w:rsidP="00BB1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</w:pPr>
      <w:r w:rsidRPr="00C4168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  <w:t>AOP 19</w:t>
      </w:r>
      <w:r w:rsidR="00141EF6" w:rsidRPr="00C4168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  <w:t>0</w:t>
      </w:r>
      <w:r w:rsidRPr="00C4168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  <w:t xml:space="preserve"> – Ostali nespomenuti rashodi poslovanja</w:t>
      </w:r>
    </w:p>
    <w:p w:rsidR="001C607E" w:rsidRDefault="009A375A" w:rsidP="00BB1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</w:pPr>
      <w:r w:rsidRPr="00C4168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Na ovoj poziciji iskazano je povećanje u odnosu na prethodnu godinu za</w:t>
      </w:r>
      <w:r w:rsidR="00F37161" w:rsidRPr="00C4168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r w:rsidR="00C41680" w:rsidRPr="00C4168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19.175,30</w:t>
      </w:r>
      <w:r w:rsidR="00F37161" w:rsidRPr="00C4168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kn ili</w:t>
      </w:r>
      <w:r w:rsidRPr="00C4168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r w:rsidR="00C41680" w:rsidRPr="00C4168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33,5</w:t>
      </w:r>
      <w:r w:rsidRPr="00C4168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%</w:t>
      </w:r>
      <w:r w:rsidR="001C607E" w:rsidRPr="00C4168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r w:rsidR="00DD7DEA" w:rsidRPr="00C4168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a odnosi se na usluge učeničkog servisa</w:t>
      </w:r>
      <w:r w:rsidR="00B72B39" w:rsidRPr="00C4168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-</w:t>
      </w:r>
      <w:r w:rsidR="00DD7DEA" w:rsidRPr="00C4168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učenička zarada uvećana za doprinose mirovinskog i zdravstvenog osiguranja</w:t>
      </w:r>
      <w:r w:rsidR="001C607E" w:rsidRPr="00C4168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. Povećanje ove pozicije je iz razloga što </w:t>
      </w:r>
      <w:r w:rsidR="00141EF6" w:rsidRPr="00C4168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je ove godine više učenika radilo preko učeničkog servisa.</w:t>
      </w:r>
    </w:p>
    <w:p w:rsidR="00A40EF8" w:rsidRDefault="00A40EF8" w:rsidP="00BB17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hr-HR"/>
        </w:rPr>
      </w:pPr>
    </w:p>
    <w:p w:rsidR="007970B8" w:rsidRDefault="00491178" w:rsidP="00BB1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  <w:t>AOP 191 Financijski rashodi</w:t>
      </w:r>
    </w:p>
    <w:p w:rsidR="00C41680" w:rsidRDefault="00491178" w:rsidP="00BB17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C4168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Financijski rashodi odnose se na rashode zateznih kamata</w:t>
      </w:r>
      <w:r w:rsidR="00C4168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,</w:t>
      </w:r>
      <w:r w:rsidRPr="00C4168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a u strukturi ukupnih rashoda čine 0,</w:t>
      </w:r>
      <w:r w:rsidR="00C41680" w:rsidRPr="00C4168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14</w:t>
      </w:r>
      <w:r w:rsidRPr="00C4168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%.</w:t>
      </w:r>
      <w:r w:rsidR="00C4168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Na ovoj poziciji iskazane su zatezne kamate (</w:t>
      </w:r>
      <w:r w:rsidR="00C41680" w:rsidRPr="0079755A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na poreze i doprinose, neto iznos te troškove parničnog postupka) po pravomoćnim sudski</w:t>
      </w:r>
      <w:r w:rsidR="00C4168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m </w:t>
      </w:r>
      <w:r w:rsidR="00C41680" w:rsidRPr="0079755A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presudama radi isplate razlike plaće po povoljnijoj osnovici u iznosu </w:t>
      </w:r>
      <w:r w:rsidR="00C4168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11.764,27</w:t>
      </w:r>
      <w:r w:rsidR="00C41680" w:rsidRPr="0079755A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kn</w:t>
      </w:r>
      <w:r w:rsidR="002D0DF8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te </w:t>
      </w:r>
      <w:r w:rsidR="00C41680" w:rsidRPr="0079755A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zatezne kamate zbog kašnjenja u plaćanju materijalnih obveza u iznosu </w:t>
      </w:r>
      <w:r w:rsidR="00C4168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147,05</w:t>
      </w:r>
      <w:r w:rsidR="00C41680" w:rsidRPr="0079755A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kn.</w:t>
      </w:r>
      <w:r w:rsidR="00246D0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Ova skupina rashoda bilježi značajno smanjenje u odnosu na prošlu godinu (69,5%). Razlog ovako značajno</w:t>
      </w:r>
      <w:r w:rsidR="000841A8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g</w:t>
      </w:r>
      <w:r w:rsidR="00246D0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odstupanja je što su tijekom 2022. </w:t>
      </w:r>
      <w:r w:rsidR="002D0DF8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g</w:t>
      </w:r>
      <w:r w:rsidR="00246D0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odine isplaćene zatezne kamate po sudskim sporovima za 6 zaposlenika dok su u istom razdoblju prethodne godine dobivene pravomoćne presude za 20 zaposlenika.</w:t>
      </w:r>
    </w:p>
    <w:p w:rsidR="00246D00" w:rsidRDefault="00246D00" w:rsidP="00BB17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:rsidR="00DF646A" w:rsidRPr="00246D00" w:rsidRDefault="00246D00" w:rsidP="00375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</w:pPr>
      <w:r w:rsidRPr="00246D0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  <w:t>Šifra 72 -</w:t>
      </w:r>
      <w:r w:rsidR="00DF646A" w:rsidRPr="00246D0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  <w:t xml:space="preserve"> Prihodi od prodaje proizvedene dugotrajne imovine</w:t>
      </w:r>
    </w:p>
    <w:p w:rsidR="00903C81" w:rsidRDefault="00DF646A" w:rsidP="00375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246D0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Ova pozicija odnosi se na prihode od prodaje </w:t>
      </w:r>
      <w:r w:rsidR="00903C81" w:rsidRPr="00246D0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stana</w:t>
      </w:r>
      <w:r w:rsidRPr="00246D0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na koj</w:t>
      </w:r>
      <w:r w:rsidR="00903C81" w:rsidRPr="00246D0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em</w:t>
      </w:r>
      <w:r w:rsidRPr="00246D0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je postojalo stanarsko pravo</w:t>
      </w:r>
      <w:r w:rsidR="00903C81" w:rsidRPr="00246D0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,</w:t>
      </w:r>
      <w:r w:rsidRPr="00246D0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a iskazani su u izno</w:t>
      </w:r>
      <w:r w:rsidR="00D64118" w:rsidRPr="00246D0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su</w:t>
      </w:r>
      <w:r w:rsidRPr="00246D0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35% ostvarenih prihoda odnosno umanjeni za 65% obveze uplate u državni proračun te iznose </w:t>
      </w:r>
      <w:r w:rsidR="00CC1868" w:rsidRPr="00246D0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292,82 kn.</w:t>
      </w:r>
      <w:r w:rsidR="00935931" w:rsidRPr="00246D0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U odnosu na prethodnu godinu ovi prihodi su </w:t>
      </w:r>
      <w:r w:rsidR="00903C81" w:rsidRPr="00246D0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smanjeni</w:t>
      </w:r>
      <w:r w:rsidR="00935931" w:rsidRPr="00246D0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za </w:t>
      </w:r>
      <w:r w:rsidR="00246D00" w:rsidRPr="00246D0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56,8</w:t>
      </w:r>
      <w:r w:rsidR="00DD2A28" w:rsidRPr="00246D0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r w:rsidR="00935931" w:rsidRPr="00246D0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% </w:t>
      </w:r>
      <w:r w:rsidR="00CC1868" w:rsidRPr="00246D0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Tijekom 2022. godine izvršena je konačna otplata stana</w:t>
      </w:r>
      <w:r w:rsidR="00DD2A28" w:rsidRPr="00246D0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.</w:t>
      </w:r>
      <w:r w:rsidR="00DD2A28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</w:p>
    <w:p w:rsidR="00306EB0" w:rsidRDefault="00306EB0" w:rsidP="00375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:rsidR="00891A0C" w:rsidRPr="00B47703" w:rsidRDefault="00306EB0" w:rsidP="00A42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</w:pPr>
      <w:r w:rsidRPr="00306EB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  <w:t>Šifra 4</w:t>
      </w:r>
      <w:r w:rsidR="00891A0C" w:rsidRPr="00B4770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  <w:t xml:space="preserve"> – Rashodi za nabavu </w:t>
      </w:r>
      <w:r w:rsidR="00C2171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  <w:t>nefinancijske</w:t>
      </w:r>
      <w:r w:rsidR="00891A0C" w:rsidRPr="00B4770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hr-HR"/>
        </w:rPr>
        <w:t xml:space="preserve"> imovine</w:t>
      </w:r>
    </w:p>
    <w:p w:rsidR="00491178" w:rsidRDefault="00891A0C" w:rsidP="00522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Ovi rashodi su povećani u odnosu na prethodnu godinu</w:t>
      </w:r>
      <w:r w:rsidR="005229A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za </w:t>
      </w:r>
      <w:r w:rsidR="00306EB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57.256,14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kn ili </w:t>
      </w:r>
      <w:r w:rsidR="00306EB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103,9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% a odnose se na nabavu opreme, knjiga za knjižnicu </w:t>
      </w:r>
      <w:r w:rsidR="00306EB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te udžbenika.</w:t>
      </w:r>
      <w:r w:rsidR="005A743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U strukturi ukupnih prihoda čine </w:t>
      </w:r>
      <w:r w:rsidR="00306EB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1,33</w:t>
      </w:r>
      <w:r w:rsidR="005A743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%.</w:t>
      </w:r>
    </w:p>
    <w:p w:rsidR="006C463E" w:rsidRPr="001B1CE6" w:rsidRDefault="00891A0C" w:rsidP="0049117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Tijekom </w:t>
      </w:r>
      <w:r w:rsidR="00306EB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2022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godine nabavljena je nova oprema u vrijednosti </w:t>
      </w:r>
      <w:r w:rsidR="00306EB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84.238,05</w:t>
      </w:r>
      <w:r w:rsidR="00674E0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k</w:t>
      </w:r>
      <w:r w:rsidR="00693E4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n</w:t>
      </w:r>
      <w:r w:rsidR="00674E0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koja je</w:t>
      </w:r>
      <w:r w:rsidR="006D5E6F" w:rsidRPr="001C607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financirana iz sredstava pomoći</w:t>
      </w:r>
      <w:r w:rsidR="002511CE" w:rsidRPr="001C607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grada Nova Gradiška u iznosu </w:t>
      </w:r>
      <w:r w:rsidR="00306EB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38.737,50</w:t>
      </w:r>
      <w:r w:rsidR="002511CE" w:rsidRPr="001C607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kn te preostali iznos iz vlastitih prihoda.</w:t>
      </w:r>
      <w:r w:rsidR="00775859" w:rsidRPr="001C607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.</w:t>
      </w:r>
      <w:r w:rsidR="006C463E" w:rsidRPr="001C607E">
        <w:rPr>
          <w:rFonts w:ascii="Times New Roman" w:hAnsi="Times New Roman" w:cs="Times New Roman"/>
          <w:sz w:val="20"/>
          <w:szCs w:val="20"/>
        </w:rPr>
        <w:t xml:space="preserve"> Tijekom godine 4 učionice smo opremili klima uređajima,</w:t>
      </w:r>
      <w:r w:rsidR="00306EB0">
        <w:rPr>
          <w:rFonts w:ascii="Times New Roman" w:hAnsi="Times New Roman" w:cs="Times New Roman"/>
          <w:sz w:val="20"/>
          <w:szCs w:val="20"/>
        </w:rPr>
        <w:t xml:space="preserve"> za školsku knjižnicu nabavljen je novi namještaj</w:t>
      </w:r>
      <w:r w:rsidR="00674E0D">
        <w:rPr>
          <w:rFonts w:ascii="Times New Roman" w:hAnsi="Times New Roman" w:cs="Times New Roman"/>
          <w:sz w:val="20"/>
          <w:szCs w:val="20"/>
        </w:rPr>
        <w:t xml:space="preserve">,  a za izvođenje nastave nabavljen je optički </w:t>
      </w:r>
      <w:proofErr w:type="spellStart"/>
      <w:r w:rsidR="00674E0D">
        <w:rPr>
          <w:rFonts w:ascii="Times New Roman" w:hAnsi="Times New Roman" w:cs="Times New Roman"/>
          <w:sz w:val="20"/>
          <w:szCs w:val="20"/>
        </w:rPr>
        <w:t>splicer</w:t>
      </w:r>
      <w:proofErr w:type="spellEnd"/>
      <w:r w:rsidR="00674E0D">
        <w:rPr>
          <w:rFonts w:ascii="Times New Roman" w:hAnsi="Times New Roman" w:cs="Times New Roman"/>
          <w:sz w:val="20"/>
          <w:szCs w:val="20"/>
        </w:rPr>
        <w:t xml:space="preserve"> te digitalni </w:t>
      </w:r>
      <w:proofErr w:type="spellStart"/>
      <w:r w:rsidR="00674E0D">
        <w:rPr>
          <w:rFonts w:ascii="Times New Roman" w:hAnsi="Times New Roman" w:cs="Times New Roman"/>
          <w:sz w:val="20"/>
          <w:szCs w:val="20"/>
        </w:rPr>
        <w:t>flipchart</w:t>
      </w:r>
      <w:proofErr w:type="spellEnd"/>
      <w:r w:rsidR="00674E0D">
        <w:rPr>
          <w:rFonts w:ascii="Times New Roman" w:hAnsi="Times New Roman" w:cs="Times New Roman"/>
          <w:sz w:val="20"/>
          <w:szCs w:val="20"/>
        </w:rPr>
        <w:t xml:space="preserve">. </w:t>
      </w:r>
      <w:r w:rsidR="00BC1D89">
        <w:rPr>
          <w:rFonts w:ascii="Times New Roman" w:hAnsi="Times New Roman" w:cs="Times New Roman"/>
          <w:sz w:val="20"/>
          <w:szCs w:val="20"/>
        </w:rPr>
        <w:t xml:space="preserve"> </w:t>
      </w:r>
      <w:r w:rsidR="00674E0D">
        <w:rPr>
          <w:rFonts w:ascii="Times New Roman" w:hAnsi="Times New Roman" w:cs="Times New Roman"/>
          <w:sz w:val="20"/>
          <w:szCs w:val="20"/>
        </w:rPr>
        <w:t>Od pravnih osoba primljena je donacija uredskog namještaja te računalne opreme u vrijednosti 18.375,00 kn.</w:t>
      </w:r>
    </w:p>
    <w:p w:rsidR="00901A13" w:rsidRDefault="00C93224" w:rsidP="00375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lastRenderedPageBreak/>
        <w:t>I</w:t>
      </w:r>
      <w:r w:rsidR="00E426F1" w:rsidRPr="00B43F7B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zdaci za nabavu udžbenika za učenike slabijeg </w:t>
      </w:r>
      <w:proofErr w:type="spellStart"/>
      <w:r w:rsidR="00E426F1" w:rsidRPr="00B43F7B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socio</w:t>
      </w:r>
      <w:proofErr w:type="spellEnd"/>
      <w:r w:rsidR="00E426F1" w:rsidRPr="00B43F7B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-ekonomskog statusa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iskazani su </w:t>
      </w:r>
      <w:r w:rsidR="00E426F1" w:rsidRPr="00B43F7B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u iznosu </w:t>
      </w:r>
      <w:r w:rsidR="00674E0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2.629,63</w:t>
      </w:r>
      <w:r w:rsidR="00E426F1" w:rsidRPr="00B43F7B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kn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a financirani</w:t>
      </w:r>
      <w:r w:rsidR="00674E0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su</w:t>
      </w:r>
      <w:r w:rsidR="00E426F1" w:rsidRPr="00B43F7B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r w:rsidR="00A40EF8" w:rsidRPr="00B43F7B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iz sredstava </w:t>
      </w:r>
      <w:r w:rsidR="00674E0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MZO</w:t>
      </w:r>
      <w:r w:rsidR="00E426F1" w:rsidRPr="00B43F7B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.</w:t>
      </w:r>
      <w:r w:rsidR="00901A13" w:rsidRPr="00B43F7B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Nabava knjiga</w:t>
      </w:r>
      <w:r w:rsidR="00E426F1" w:rsidRPr="00B43F7B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za knjižnicu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u iznosu </w:t>
      </w:r>
      <w:r w:rsidR="00674E0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7.145,46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kn</w:t>
      </w:r>
      <w:r w:rsidR="00E426F1" w:rsidRPr="00B43F7B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r w:rsidR="00901A13" w:rsidRPr="00B43F7B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financirana</w:t>
      </w:r>
      <w:r w:rsidR="002D0DF8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je</w:t>
      </w:r>
      <w:r w:rsidR="00901A13" w:rsidRPr="00B43F7B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iz sredstava </w:t>
      </w:r>
      <w:r w:rsidR="00EB61C9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MZO</w:t>
      </w:r>
      <w:r w:rsidR="00A40EF8" w:rsidRPr="00B43F7B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za</w:t>
      </w:r>
      <w:r w:rsidR="00901A13" w:rsidRPr="00B43F7B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opremanje školske knjižnice obveznom lektirom </w:t>
      </w:r>
      <w:r w:rsidR="00E426F1" w:rsidRPr="00B43F7B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i stručnom literaturom</w:t>
      </w:r>
      <w:r w:rsidR="00A40EF8" w:rsidRPr="00B43F7B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u iznosu </w:t>
      </w:r>
      <w:r w:rsidR="001E4CA7" w:rsidRPr="00B43F7B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4</w:t>
      </w:r>
      <w:r w:rsidR="000841A8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.</w:t>
      </w:r>
      <w:r w:rsidR="001E4CA7" w:rsidRPr="00B43F7B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000</w:t>
      </w:r>
      <w:r w:rsidR="00693E4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,00</w:t>
      </w:r>
      <w:r w:rsidR="00A40EF8" w:rsidRPr="00B43F7B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kn</w:t>
      </w:r>
      <w:r w:rsidR="00E426F1" w:rsidRPr="00B43F7B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, te iz vlastitih prihoda škole.</w:t>
      </w:r>
      <w:r w:rsidR="00E426F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</w:p>
    <w:p w:rsidR="00BB17B0" w:rsidRDefault="00BB17B0" w:rsidP="00BB17B0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220BBF" w:rsidRDefault="00220BBF" w:rsidP="00FC44C0">
      <w:pPr>
        <w:pStyle w:val="Bezproreda"/>
        <w:rPr>
          <w:rFonts w:ascii="Times New Roman" w:hAnsi="Times New Roman" w:cs="Times New Roman"/>
          <w:b/>
          <w:i/>
          <w:sz w:val="20"/>
          <w:szCs w:val="20"/>
        </w:rPr>
      </w:pPr>
    </w:p>
    <w:p w:rsidR="00FC44C0" w:rsidRPr="00B47703" w:rsidRDefault="00782F53" w:rsidP="00FC44C0">
      <w:pPr>
        <w:pStyle w:val="Bezproreda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Šifra 92211-92222 -</w:t>
      </w:r>
      <w:r w:rsidR="00FC44C0" w:rsidRPr="00B47703">
        <w:rPr>
          <w:rFonts w:ascii="Times New Roman" w:hAnsi="Times New Roman" w:cs="Times New Roman"/>
          <w:b/>
          <w:i/>
          <w:sz w:val="20"/>
          <w:szCs w:val="20"/>
        </w:rPr>
        <w:t xml:space="preserve"> Preneseni rezultat</w:t>
      </w:r>
    </w:p>
    <w:p w:rsidR="00FC44C0" w:rsidRPr="00C93224" w:rsidRDefault="00EB61C9" w:rsidP="00BC1D89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Preneseni višak prihoda poslovanja i preneseni manjak prihoda od nefinancijske imovine razlikuje se od rezultata iskazanog u bilanci na dan </w:t>
      </w:r>
      <w:r w:rsidR="002D0DF8">
        <w:rPr>
          <w:rFonts w:ascii="Times New Roman" w:hAnsi="Times New Roman" w:cs="Times New Roman"/>
          <w:sz w:val="20"/>
          <w:szCs w:val="20"/>
        </w:rPr>
        <w:t>01.01.2022 odnosno 31.12.2021</w:t>
      </w:r>
      <w:r w:rsidR="00BC1D89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iz razloga što je tijekom godine na računima rezultata provedena Odluka </w:t>
      </w:r>
      <w:r w:rsidR="00FC44C0" w:rsidRPr="00C93224">
        <w:rPr>
          <w:rFonts w:ascii="Times New Roman" w:hAnsi="Times New Roman" w:cs="Times New Roman"/>
          <w:sz w:val="20"/>
          <w:szCs w:val="20"/>
        </w:rPr>
        <w:t xml:space="preserve">Školskog odbora o raspodjeli rezultata kojom se manjak prihoda od nefinancijske imovine pokriva </w:t>
      </w:r>
      <w:r w:rsidR="00FC44C0" w:rsidRPr="002D0DF8">
        <w:rPr>
          <w:rFonts w:ascii="Times New Roman" w:hAnsi="Times New Roman" w:cs="Times New Roman"/>
          <w:sz w:val="20"/>
          <w:szCs w:val="20"/>
        </w:rPr>
        <w:t xml:space="preserve">viškom prihoda poslovanja u iznosu </w:t>
      </w:r>
      <w:r w:rsidR="00BC1D89" w:rsidRPr="002D0DF8">
        <w:rPr>
          <w:rFonts w:ascii="Times New Roman" w:hAnsi="Times New Roman" w:cs="Times New Roman"/>
          <w:sz w:val="20"/>
          <w:szCs w:val="20"/>
        </w:rPr>
        <w:t>18.571,16</w:t>
      </w:r>
      <w:r w:rsidRPr="002D0DF8">
        <w:rPr>
          <w:rFonts w:ascii="Times New Roman" w:hAnsi="Times New Roman" w:cs="Times New Roman"/>
          <w:sz w:val="20"/>
          <w:szCs w:val="20"/>
        </w:rPr>
        <w:t xml:space="preserve"> kn.</w:t>
      </w:r>
    </w:p>
    <w:p w:rsidR="001B1CE6" w:rsidRPr="00C93224" w:rsidRDefault="001B1CE6" w:rsidP="0037542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56ED" w:rsidRPr="00BB17B0" w:rsidRDefault="002D56ED" w:rsidP="00375422">
      <w:pPr>
        <w:spacing w:after="0" w:line="240" w:lineRule="auto"/>
        <w:jc w:val="both"/>
        <w:rPr>
          <w:rFonts w:ascii="Times New Roman" w:hAnsi="Times New Roman"/>
          <w:b/>
          <w:color w:val="000000"/>
          <w:highlight w:val="yellow"/>
        </w:rPr>
      </w:pPr>
    </w:p>
    <w:p w:rsidR="002D56ED" w:rsidRPr="00BB17B0" w:rsidRDefault="002D56ED" w:rsidP="00375422">
      <w:pPr>
        <w:spacing w:after="0" w:line="240" w:lineRule="auto"/>
        <w:jc w:val="both"/>
        <w:rPr>
          <w:rFonts w:ascii="Times New Roman" w:hAnsi="Times New Roman"/>
          <w:b/>
          <w:color w:val="000000"/>
          <w:highlight w:val="yellow"/>
        </w:rPr>
      </w:pPr>
    </w:p>
    <w:p w:rsidR="00576883" w:rsidRPr="00B74C57" w:rsidRDefault="00090E9E" w:rsidP="00375422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B74C57">
        <w:rPr>
          <w:rFonts w:ascii="Times New Roman" w:hAnsi="Times New Roman"/>
          <w:b/>
          <w:color w:val="000000"/>
        </w:rPr>
        <w:t>BILJEŠKE</w:t>
      </w:r>
    </w:p>
    <w:p w:rsidR="008F1EDE" w:rsidRPr="00B74C57" w:rsidRDefault="00090E9E" w:rsidP="00375422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B74C57">
        <w:rPr>
          <w:rFonts w:ascii="Times New Roman" w:hAnsi="Times New Roman"/>
          <w:b/>
          <w:color w:val="000000"/>
        </w:rPr>
        <w:t xml:space="preserve">UZ </w:t>
      </w:r>
      <w:r w:rsidR="008F1EDE" w:rsidRPr="00B74C57">
        <w:rPr>
          <w:rFonts w:ascii="Times New Roman" w:hAnsi="Times New Roman"/>
          <w:b/>
          <w:color w:val="000000"/>
        </w:rPr>
        <w:t>BILANC</w:t>
      </w:r>
      <w:r w:rsidRPr="00B74C57">
        <w:rPr>
          <w:rFonts w:ascii="Times New Roman" w:hAnsi="Times New Roman"/>
          <w:b/>
          <w:color w:val="000000"/>
        </w:rPr>
        <w:t>U</w:t>
      </w:r>
      <w:r w:rsidR="00576883" w:rsidRPr="00B74C57">
        <w:rPr>
          <w:rFonts w:ascii="Times New Roman" w:hAnsi="Times New Roman"/>
          <w:b/>
          <w:color w:val="000000"/>
        </w:rPr>
        <w:t xml:space="preserve"> </w:t>
      </w:r>
      <w:r w:rsidR="008F1EDE" w:rsidRPr="00B74C57">
        <w:rPr>
          <w:rFonts w:ascii="Times New Roman" w:hAnsi="Times New Roman"/>
          <w:b/>
          <w:color w:val="000000"/>
        </w:rPr>
        <w:t>(OBRAZAC BIL)</w:t>
      </w:r>
    </w:p>
    <w:p w:rsidR="008F1EDE" w:rsidRPr="00B74C57" w:rsidRDefault="008F1EDE" w:rsidP="00375422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8F1EDE" w:rsidRPr="00B11241" w:rsidRDefault="001D22BA" w:rsidP="00375422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B11241">
        <w:rPr>
          <w:rFonts w:ascii="Times New Roman" w:hAnsi="Times New Roman"/>
          <w:b/>
          <w:i/>
          <w:color w:val="000000"/>
          <w:sz w:val="20"/>
          <w:szCs w:val="20"/>
        </w:rPr>
        <w:t>Šifra 02-</w:t>
      </w:r>
      <w:r w:rsidR="008E3EB6" w:rsidRPr="00B11241">
        <w:rPr>
          <w:rFonts w:ascii="Times New Roman" w:hAnsi="Times New Roman"/>
          <w:b/>
          <w:i/>
          <w:color w:val="000000"/>
          <w:sz w:val="20"/>
          <w:szCs w:val="20"/>
        </w:rPr>
        <w:t xml:space="preserve"> Proizvedena dugotrajna imovina</w:t>
      </w:r>
    </w:p>
    <w:p w:rsidR="00567712" w:rsidRPr="005D4FC0" w:rsidRDefault="008064FD" w:rsidP="008118AD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B11241">
        <w:rPr>
          <w:rFonts w:ascii="Times New Roman" w:hAnsi="Times New Roman" w:cs="Times New Roman"/>
          <w:sz w:val="20"/>
          <w:szCs w:val="20"/>
        </w:rPr>
        <w:t xml:space="preserve">Ova pozicija uključuje </w:t>
      </w:r>
      <w:r w:rsidR="005D4FC0" w:rsidRPr="00B11241">
        <w:rPr>
          <w:rFonts w:ascii="Times New Roman" w:hAnsi="Times New Roman" w:cs="Times New Roman"/>
          <w:sz w:val="20"/>
          <w:szCs w:val="20"/>
        </w:rPr>
        <w:t>građevinske objekte</w:t>
      </w:r>
      <w:r w:rsidR="00512805" w:rsidRPr="00B11241">
        <w:rPr>
          <w:rFonts w:ascii="Times New Roman" w:hAnsi="Times New Roman" w:cs="Times New Roman"/>
          <w:sz w:val="20"/>
          <w:szCs w:val="20"/>
        </w:rPr>
        <w:t>,</w:t>
      </w:r>
      <w:r w:rsidR="005D4FC0" w:rsidRPr="00B11241">
        <w:rPr>
          <w:rFonts w:ascii="Times New Roman" w:hAnsi="Times New Roman" w:cs="Times New Roman"/>
          <w:sz w:val="20"/>
          <w:szCs w:val="20"/>
        </w:rPr>
        <w:t xml:space="preserve"> opremu</w:t>
      </w:r>
      <w:r w:rsidR="00512805">
        <w:rPr>
          <w:rFonts w:ascii="Times New Roman" w:hAnsi="Times New Roman" w:cs="Times New Roman"/>
          <w:sz w:val="20"/>
          <w:szCs w:val="20"/>
        </w:rPr>
        <w:t xml:space="preserve"> i knjige</w:t>
      </w:r>
      <w:r w:rsidR="008B612E" w:rsidRPr="007E2ED2">
        <w:rPr>
          <w:rFonts w:ascii="Times New Roman" w:hAnsi="Times New Roman" w:cs="Times New Roman"/>
          <w:sz w:val="20"/>
          <w:szCs w:val="20"/>
        </w:rPr>
        <w:t xml:space="preserve">, a smanjena je u odnosu na prethodnu godinu za </w:t>
      </w:r>
      <w:r w:rsidR="00B11241">
        <w:rPr>
          <w:rFonts w:ascii="Times New Roman" w:hAnsi="Times New Roman" w:cs="Times New Roman"/>
          <w:sz w:val="20"/>
          <w:szCs w:val="20"/>
        </w:rPr>
        <w:t>271.966,76 kn</w:t>
      </w:r>
      <w:r w:rsidR="008141F1" w:rsidRPr="007E2ED2">
        <w:rPr>
          <w:rFonts w:ascii="Times New Roman" w:hAnsi="Times New Roman" w:cs="Times New Roman"/>
          <w:sz w:val="20"/>
          <w:szCs w:val="20"/>
        </w:rPr>
        <w:t xml:space="preserve"> odnosno za </w:t>
      </w:r>
      <w:r w:rsidR="00B11241">
        <w:rPr>
          <w:rFonts w:ascii="Times New Roman" w:hAnsi="Times New Roman" w:cs="Times New Roman"/>
          <w:sz w:val="20"/>
          <w:szCs w:val="20"/>
        </w:rPr>
        <w:t>1,9</w:t>
      </w:r>
      <w:r w:rsidR="008141F1" w:rsidRPr="007E2ED2">
        <w:rPr>
          <w:rFonts w:ascii="Times New Roman" w:hAnsi="Times New Roman" w:cs="Times New Roman"/>
          <w:sz w:val="20"/>
          <w:szCs w:val="20"/>
        </w:rPr>
        <w:t>%. Smanjenje je najvećim dijelom rezultat većeg ispravka vrijednosti postojeće imovine u odnosu na ulaganja u novu imovinu.</w:t>
      </w:r>
    </w:p>
    <w:p w:rsidR="008118AD" w:rsidRDefault="00FD5403" w:rsidP="003547FA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5D4FC0">
        <w:rPr>
          <w:rFonts w:ascii="Times New Roman" w:hAnsi="Times New Roman" w:cs="Times New Roman"/>
          <w:sz w:val="20"/>
          <w:szCs w:val="20"/>
        </w:rPr>
        <w:t>Ispravak vrijednosti</w:t>
      </w:r>
      <w:r w:rsidR="00D8774F" w:rsidRPr="005D4FC0">
        <w:rPr>
          <w:rFonts w:ascii="Times New Roman" w:hAnsi="Times New Roman" w:cs="Times New Roman"/>
          <w:sz w:val="20"/>
          <w:szCs w:val="20"/>
        </w:rPr>
        <w:t xml:space="preserve"> dugotrajne imovine</w:t>
      </w:r>
      <w:r w:rsidRPr="005D4FC0">
        <w:rPr>
          <w:rFonts w:ascii="Times New Roman" w:hAnsi="Times New Roman" w:cs="Times New Roman"/>
          <w:sz w:val="20"/>
          <w:szCs w:val="20"/>
        </w:rPr>
        <w:t xml:space="preserve"> se obračunava linearnom metodom uz primjenu godišnjih stopa propisanim Pravilnikom</w:t>
      </w:r>
      <w:r w:rsidR="008141F1" w:rsidRPr="005D4FC0">
        <w:rPr>
          <w:rFonts w:ascii="Times New Roman" w:hAnsi="Times New Roman" w:cs="Times New Roman"/>
          <w:sz w:val="20"/>
          <w:szCs w:val="20"/>
        </w:rPr>
        <w:t>.</w:t>
      </w:r>
      <w:r w:rsidRPr="005D4FC0">
        <w:rPr>
          <w:rFonts w:ascii="Times New Roman" w:hAnsi="Times New Roman" w:cs="Times New Roman"/>
          <w:sz w:val="20"/>
          <w:szCs w:val="20"/>
        </w:rPr>
        <w:t xml:space="preserve"> Prim</w:t>
      </w:r>
      <w:r w:rsidR="004E637D" w:rsidRPr="005D4FC0">
        <w:rPr>
          <w:rFonts w:ascii="Times New Roman" w:hAnsi="Times New Roman" w:cs="Times New Roman"/>
          <w:sz w:val="20"/>
          <w:szCs w:val="20"/>
        </w:rPr>
        <w:t>i</w:t>
      </w:r>
      <w:r w:rsidRPr="005D4FC0">
        <w:rPr>
          <w:rFonts w:ascii="Times New Roman" w:hAnsi="Times New Roman" w:cs="Times New Roman"/>
          <w:sz w:val="20"/>
          <w:szCs w:val="20"/>
        </w:rPr>
        <w:t>jenjene stope amortizacije iznos</w:t>
      </w:r>
      <w:r w:rsidR="00B51160" w:rsidRPr="005D4FC0">
        <w:rPr>
          <w:rFonts w:ascii="Times New Roman" w:hAnsi="Times New Roman" w:cs="Times New Roman"/>
          <w:sz w:val="20"/>
          <w:szCs w:val="20"/>
        </w:rPr>
        <w:t>e</w:t>
      </w:r>
      <w:r w:rsidRPr="005D4FC0">
        <w:rPr>
          <w:rFonts w:ascii="Times New Roman" w:hAnsi="Times New Roman" w:cs="Times New Roman"/>
          <w:sz w:val="20"/>
          <w:szCs w:val="20"/>
        </w:rPr>
        <w:t xml:space="preserve"> od 1,25% za građevinske objekte, 12,5% do 25% za postrojenja i opremu te 25% za nematerijalnu imovinu. </w:t>
      </w:r>
      <w:r w:rsidR="0016163C">
        <w:rPr>
          <w:rFonts w:ascii="Times New Roman" w:hAnsi="Times New Roman" w:cs="Times New Roman"/>
          <w:sz w:val="20"/>
          <w:szCs w:val="20"/>
        </w:rPr>
        <w:t>Imovina čiji je pojedinačni trošak nabave niži od 3.500</w:t>
      </w:r>
      <w:r w:rsidR="00B11241">
        <w:rPr>
          <w:rFonts w:ascii="Times New Roman" w:hAnsi="Times New Roman" w:cs="Times New Roman"/>
          <w:sz w:val="20"/>
          <w:szCs w:val="20"/>
        </w:rPr>
        <w:t>,00</w:t>
      </w:r>
      <w:r w:rsidR="0016163C">
        <w:rPr>
          <w:rFonts w:ascii="Times New Roman" w:hAnsi="Times New Roman" w:cs="Times New Roman"/>
          <w:sz w:val="20"/>
          <w:szCs w:val="20"/>
        </w:rPr>
        <w:t xml:space="preserve"> kn otpisuje se jednokratno stavljanjem u upotrebu.</w:t>
      </w:r>
    </w:p>
    <w:p w:rsidR="007E2ED2" w:rsidRDefault="007E2ED2" w:rsidP="003547FA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16163C" w:rsidRPr="00B43F7B" w:rsidRDefault="0016163C" w:rsidP="003547FA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16163C" w:rsidRPr="00B47703" w:rsidRDefault="001D22BA" w:rsidP="003547FA">
      <w:pPr>
        <w:pStyle w:val="Bezproreda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Šifra 02924</w:t>
      </w:r>
      <w:r w:rsidR="0016163C" w:rsidRPr="00B47703">
        <w:rPr>
          <w:rFonts w:ascii="Times New Roman" w:hAnsi="Times New Roman" w:cs="Times New Roman"/>
          <w:b/>
          <w:i/>
          <w:sz w:val="20"/>
          <w:szCs w:val="20"/>
        </w:rPr>
        <w:t xml:space="preserve"> – Ispravak vrijednosti knjiga </w:t>
      </w:r>
    </w:p>
    <w:p w:rsidR="000529BF" w:rsidRPr="005D4FC0" w:rsidRDefault="000529BF" w:rsidP="003547FA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Iznos iskazan na ovoj poziciji odnosi se</w:t>
      </w:r>
      <w:r w:rsidR="007E2ED2">
        <w:rPr>
          <w:rFonts w:ascii="Times New Roman" w:hAnsi="Times New Roman" w:cs="Times New Roman"/>
          <w:sz w:val="20"/>
          <w:szCs w:val="20"/>
        </w:rPr>
        <w:t xml:space="preserve"> na jednokratni otpis udžbenika u iznosu </w:t>
      </w:r>
      <w:r w:rsidR="001D22BA">
        <w:rPr>
          <w:rFonts w:ascii="Times New Roman" w:hAnsi="Times New Roman" w:cs="Times New Roman"/>
          <w:sz w:val="20"/>
          <w:szCs w:val="20"/>
        </w:rPr>
        <w:t>8.726,84</w:t>
      </w:r>
      <w:r w:rsidR="007E2ED2">
        <w:rPr>
          <w:rFonts w:ascii="Times New Roman" w:hAnsi="Times New Roman" w:cs="Times New Roman"/>
          <w:sz w:val="20"/>
          <w:szCs w:val="20"/>
        </w:rPr>
        <w:t xml:space="preserve"> kn te </w:t>
      </w:r>
      <w:r w:rsidR="00CC1868">
        <w:rPr>
          <w:rFonts w:ascii="Times New Roman" w:hAnsi="Times New Roman" w:cs="Times New Roman"/>
          <w:sz w:val="20"/>
          <w:szCs w:val="20"/>
        </w:rPr>
        <w:t xml:space="preserve">redovan godišnji </w:t>
      </w:r>
      <w:r w:rsidR="007E2ED2">
        <w:rPr>
          <w:rFonts w:ascii="Times New Roman" w:hAnsi="Times New Roman" w:cs="Times New Roman"/>
          <w:sz w:val="20"/>
          <w:szCs w:val="20"/>
        </w:rPr>
        <w:t xml:space="preserve">otpis knjiga </w:t>
      </w:r>
      <w:r w:rsidR="00CC1868">
        <w:rPr>
          <w:rFonts w:ascii="Times New Roman" w:hAnsi="Times New Roman" w:cs="Times New Roman"/>
          <w:sz w:val="20"/>
          <w:szCs w:val="20"/>
        </w:rPr>
        <w:t>u knjižnici</w:t>
      </w:r>
      <w:r w:rsidR="007E2ED2">
        <w:rPr>
          <w:rFonts w:ascii="Times New Roman" w:hAnsi="Times New Roman" w:cs="Times New Roman"/>
          <w:sz w:val="20"/>
          <w:szCs w:val="20"/>
        </w:rPr>
        <w:t xml:space="preserve"> u iznosu </w:t>
      </w:r>
      <w:r w:rsidR="001D22BA">
        <w:rPr>
          <w:rFonts w:ascii="Times New Roman" w:hAnsi="Times New Roman" w:cs="Times New Roman"/>
          <w:sz w:val="20"/>
          <w:szCs w:val="20"/>
        </w:rPr>
        <w:t>1.100,00</w:t>
      </w:r>
      <w:r w:rsidR="007E2ED2">
        <w:rPr>
          <w:rFonts w:ascii="Times New Roman" w:hAnsi="Times New Roman" w:cs="Times New Roman"/>
          <w:sz w:val="20"/>
          <w:szCs w:val="20"/>
        </w:rPr>
        <w:t xml:space="preserve"> kn.</w:t>
      </w:r>
    </w:p>
    <w:p w:rsidR="00FA2515" w:rsidRPr="00BB17B0" w:rsidRDefault="00FA2515" w:rsidP="008118AD">
      <w:pPr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337928" w:rsidRPr="00B47703" w:rsidRDefault="001D22BA" w:rsidP="00375422">
      <w:pPr>
        <w:pStyle w:val="Bezproreda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Šifra 129</w:t>
      </w:r>
      <w:r w:rsidR="004E637D" w:rsidRPr="00B47703">
        <w:rPr>
          <w:rFonts w:ascii="Times New Roman" w:hAnsi="Times New Roman" w:cs="Times New Roman"/>
          <w:b/>
          <w:i/>
          <w:sz w:val="20"/>
          <w:szCs w:val="20"/>
        </w:rPr>
        <w:t xml:space="preserve"> – Ostala potraživanja</w:t>
      </w:r>
    </w:p>
    <w:p w:rsidR="00693E44" w:rsidRDefault="004E637D" w:rsidP="00883AE7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883AE7">
        <w:rPr>
          <w:rFonts w:ascii="Times New Roman" w:hAnsi="Times New Roman" w:cs="Times New Roman"/>
          <w:sz w:val="20"/>
          <w:szCs w:val="20"/>
        </w:rPr>
        <w:t xml:space="preserve">Stanje potraživanja na kontu 129 iznosi </w:t>
      </w:r>
      <w:r w:rsidR="001D22BA" w:rsidRPr="00883AE7">
        <w:rPr>
          <w:rFonts w:ascii="Times New Roman" w:hAnsi="Times New Roman" w:cs="Times New Roman"/>
          <w:sz w:val="20"/>
          <w:szCs w:val="20"/>
        </w:rPr>
        <w:t xml:space="preserve"> 95.363,53</w:t>
      </w:r>
      <w:r w:rsidRPr="00883AE7">
        <w:rPr>
          <w:rFonts w:ascii="Times New Roman" w:hAnsi="Times New Roman" w:cs="Times New Roman"/>
          <w:sz w:val="20"/>
          <w:szCs w:val="20"/>
        </w:rPr>
        <w:t xml:space="preserve"> kn, a odnosi se na potraživanja</w:t>
      </w:r>
      <w:r w:rsidR="00B11241" w:rsidRPr="00883AE7">
        <w:rPr>
          <w:rFonts w:ascii="Times New Roman" w:hAnsi="Times New Roman" w:cs="Times New Roman"/>
          <w:sz w:val="20"/>
          <w:szCs w:val="20"/>
        </w:rPr>
        <w:t xml:space="preserve"> za naknade koje se refundiraju </w:t>
      </w:r>
      <w:r w:rsidR="001D22BA" w:rsidRPr="00883AE7">
        <w:rPr>
          <w:rFonts w:ascii="Times New Roman" w:hAnsi="Times New Roman" w:cs="Times New Roman"/>
          <w:sz w:val="20"/>
          <w:szCs w:val="20"/>
        </w:rPr>
        <w:t xml:space="preserve">u iznosu 91.176,40 kn te ostala </w:t>
      </w:r>
      <w:r w:rsidR="00883AE7" w:rsidRPr="00883AE7">
        <w:rPr>
          <w:rFonts w:ascii="Times New Roman" w:hAnsi="Times New Roman" w:cs="Times New Roman"/>
          <w:sz w:val="20"/>
          <w:szCs w:val="20"/>
        </w:rPr>
        <w:t xml:space="preserve">nespomenuta </w:t>
      </w:r>
      <w:r w:rsidR="001D22BA" w:rsidRPr="00883AE7">
        <w:rPr>
          <w:rFonts w:ascii="Times New Roman" w:hAnsi="Times New Roman" w:cs="Times New Roman"/>
          <w:sz w:val="20"/>
          <w:szCs w:val="20"/>
        </w:rPr>
        <w:t>potraživanja u iznosu 4.187,13 kn.</w:t>
      </w:r>
    </w:p>
    <w:p w:rsidR="007A2539" w:rsidRDefault="00693E44" w:rsidP="00883AE7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Potraživanja za naknade koje se refundiraju odnosi se na potraživanje od </w:t>
      </w:r>
      <w:r w:rsidR="007A2539">
        <w:rPr>
          <w:rFonts w:ascii="Times New Roman" w:hAnsi="Times New Roman" w:cs="Times New Roman"/>
          <w:sz w:val="20"/>
          <w:szCs w:val="20"/>
        </w:rPr>
        <w:t>Hrvatskog zavoda za zdravstveno osiguranje za naknade bolovanja koje se isplaćuju na teret sredstava zavoda.</w:t>
      </w:r>
      <w:r w:rsidR="00512805" w:rsidRPr="00883AE7">
        <w:rPr>
          <w:rFonts w:ascii="Times New Roman" w:hAnsi="Times New Roman" w:cs="Times New Roman"/>
          <w:sz w:val="20"/>
          <w:szCs w:val="20"/>
        </w:rPr>
        <w:t xml:space="preserve"> </w:t>
      </w:r>
      <w:r w:rsidR="00583559" w:rsidRPr="00883AE7">
        <w:rPr>
          <w:rFonts w:ascii="Times New Roman" w:hAnsi="Times New Roman" w:cs="Times New Roman"/>
          <w:sz w:val="20"/>
          <w:szCs w:val="20"/>
        </w:rPr>
        <w:t>Značajan iznos na ovoj poziciji je iz razloga što imamo dvije djelatnice na dugotrajnom bolovanju</w:t>
      </w:r>
      <w:r w:rsidR="005D79FF">
        <w:rPr>
          <w:rFonts w:ascii="Times New Roman" w:hAnsi="Times New Roman" w:cs="Times New Roman"/>
          <w:sz w:val="20"/>
          <w:szCs w:val="20"/>
        </w:rPr>
        <w:t xml:space="preserve"> (od srpnja 2021.g.),</w:t>
      </w:r>
      <w:r w:rsidR="00583559" w:rsidRPr="00883AE7">
        <w:rPr>
          <w:rFonts w:ascii="Times New Roman" w:hAnsi="Times New Roman" w:cs="Times New Roman"/>
          <w:sz w:val="20"/>
          <w:szCs w:val="20"/>
        </w:rPr>
        <w:t xml:space="preserve"> a prema uputi MF tijekom</w:t>
      </w:r>
      <w:r w:rsidR="001D22BA" w:rsidRPr="00883AE7">
        <w:rPr>
          <w:rFonts w:ascii="Times New Roman" w:hAnsi="Times New Roman" w:cs="Times New Roman"/>
          <w:sz w:val="20"/>
          <w:szCs w:val="20"/>
        </w:rPr>
        <w:t xml:space="preserve"> 2022.</w:t>
      </w:r>
      <w:r w:rsidR="00583559" w:rsidRPr="00883AE7">
        <w:rPr>
          <w:rFonts w:ascii="Times New Roman" w:hAnsi="Times New Roman" w:cs="Times New Roman"/>
          <w:sz w:val="20"/>
          <w:szCs w:val="20"/>
        </w:rPr>
        <w:t xml:space="preserve"> godine</w:t>
      </w:r>
      <w:r w:rsidR="00883AE7" w:rsidRPr="00883AE7">
        <w:rPr>
          <w:rFonts w:ascii="Times New Roman" w:hAnsi="Times New Roman" w:cs="Times New Roman"/>
          <w:sz w:val="20"/>
          <w:szCs w:val="20"/>
        </w:rPr>
        <w:t xml:space="preserve"> </w:t>
      </w:r>
      <w:r w:rsidR="007A2539">
        <w:rPr>
          <w:rFonts w:ascii="Times New Roman" w:hAnsi="Times New Roman" w:cs="Times New Roman"/>
          <w:sz w:val="20"/>
          <w:szCs w:val="20"/>
        </w:rPr>
        <w:t xml:space="preserve"> provedena je refundacija naknade za bolovanja koja su dospjela do 03. srpnja 2021. godine.</w:t>
      </w:r>
    </w:p>
    <w:p w:rsidR="007A2539" w:rsidRDefault="00883AE7" w:rsidP="00883AE7">
      <w:pPr>
        <w:pStyle w:val="Bezproreda"/>
        <w:jc w:val="both"/>
      </w:pPr>
      <w:r>
        <w:rPr>
          <w:rFonts w:ascii="Times New Roman" w:hAnsi="Times New Roman" w:cs="Times New Roman"/>
          <w:sz w:val="20"/>
          <w:szCs w:val="20"/>
        </w:rPr>
        <w:t>Ostala nespomenuta potraživanja odnose se na povrat isplaćene plaće za preminulu djelatnicu. Sredstva su uplaćena na račun riznice BPŽ od strane poslovne banke u kojoj je djelatnica imala otvoren račun te će po primitku rješenja o nasljeđivanju biti isplaćena nasljednicima.</w:t>
      </w:r>
      <w:r w:rsidR="00583559" w:rsidRPr="00883AE7">
        <w:t xml:space="preserve"> </w:t>
      </w:r>
      <w:r w:rsidR="00B11241" w:rsidRPr="00883AE7">
        <w:t xml:space="preserve"> </w:t>
      </w:r>
    </w:p>
    <w:p w:rsidR="00220BBF" w:rsidRDefault="00220BBF" w:rsidP="00375422">
      <w:pPr>
        <w:pStyle w:val="Bezproreda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7A2539" w:rsidRDefault="007A2539" w:rsidP="00375422">
      <w:pPr>
        <w:pStyle w:val="Bezproreda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337928" w:rsidRPr="00B47703" w:rsidRDefault="00782F53" w:rsidP="00375422">
      <w:pPr>
        <w:pStyle w:val="Bezproreda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Šifra 16</w:t>
      </w:r>
      <w:r w:rsidR="00337928" w:rsidRPr="00B47703">
        <w:rPr>
          <w:rFonts w:ascii="Times New Roman" w:hAnsi="Times New Roman" w:cs="Times New Roman"/>
          <w:b/>
          <w:i/>
          <w:sz w:val="20"/>
          <w:szCs w:val="20"/>
        </w:rPr>
        <w:t xml:space="preserve"> – Potraživanja za prihode poslovanja</w:t>
      </w:r>
    </w:p>
    <w:p w:rsidR="00F25A45" w:rsidRDefault="001E2E55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B02E4E">
        <w:rPr>
          <w:rFonts w:ascii="Times New Roman" w:hAnsi="Times New Roman" w:cs="Times New Roman"/>
          <w:sz w:val="20"/>
          <w:szCs w:val="20"/>
        </w:rPr>
        <w:t>Ova pozicija</w:t>
      </w:r>
      <w:r w:rsidR="00337928" w:rsidRPr="00B02E4E">
        <w:rPr>
          <w:rFonts w:ascii="Times New Roman" w:hAnsi="Times New Roman" w:cs="Times New Roman"/>
          <w:sz w:val="20"/>
          <w:szCs w:val="20"/>
        </w:rPr>
        <w:t xml:space="preserve"> uklju</w:t>
      </w:r>
      <w:r w:rsidR="001F66A2" w:rsidRPr="00B02E4E">
        <w:rPr>
          <w:rFonts w:ascii="Times New Roman" w:hAnsi="Times New Roman" w:cs="Times New Roman"/>
          <w:sz w:val="20"/>
          <w:szCs w:val="20"/>
        </w:rPr>
        <w:t>čuj</w:t>
      </w:r>
      <w:r w:rsidRPr="00B02E4E">
        <w:rPr>
          <w:rFonts w:ascii="Times New Roman" w:hAnsi="Times New Roman" w:cs="Times New Roman"/>
          <w:sz w:val="20"/>
          <w:szCs w:val="20"/>
        </w:rPr>
        <w:t>e</w:t>
      </w:r>
      <w:r w:rsidR="00F25A45">
        <w:rPr>
          <w:rFonts w:ascii="Times New Roman" w:hAnsi="Times New Roman" w:cs="Times New Roman"/>
          <w:sz w:val="20"/>
          <w:szCs w:val="20"/>
        </w:rPr>
        <w:t>:</w:t>
      </w:r>
    </w:p>
    <w:p w:rsidR="00C84F1A" w:rsidRDefault="001F66A2" w:rsidP="00B72B39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02E4E">
        <w:rPr>
          <w:rFonts w:ascii="Times New Roman" w:hAnsi="Times New Roman" w:cs="Times New Roman"/>
          <w:sz w:val="20"/>
          <w:szCs w:val="20"/>
        </w:rPr>
        <w:t>potraživanja za prihode od pruženih usluga</w:t>
      </w:r>
      <w:r w:rsidR="008C4B47">
        <w:rPr>
          <w:rFonts w:ascii="Times New Roman" w:hAnsi="Times New Roman" w:cs="Times New Roman"/>
          <w:sz w:val="20"/>
          <w:szCs w:val="20"/>
        </w:rPr>
        <w:t xml:space="preserve"> (najam prostora) </w:t>
      </w:r>
      <w:r w:rsidR="00583559">
        <w:rPr>
          <w:rFonts w:ascii="Times New Roman" w:hAnsi="Times New Roman" w:cs="Times New Roman"/>
          <w:sz w:val="20"/>
          <w:szCs w:val="20"/>
        </w:rPr>
        <w:t>u</w:t>
      </w:r>
      <w:r w:rsidRPr="00B02E4E">
        <w:rPr>
          <w:rFonts w:ascii="Times New Roman" w:hAnsi="Times New Roman" w:cs="Times New Roman"/>
          <w:sz w:val="20"/>
          <w:szCs w:val="20"/>
        </w:rPr>
        <w:t xml:space="preserve"> iznosu </w:t>
      </w:r>
      <w:r w:rsidR="00782F53">
        <w:rPr>
          <w:rFonts w:ascii="Times New Roman" w:hAnsi="Times New Roman" w:cs="Times New Roman"/>
          <w:sz w:val="20"/>
          <w:szCs w:val="20"/>
        </w:rPr>
        <w:t>24.385,60</w:t>
      </w:r>
      <w:r w:rsidRPr="00B02E4E">
        <w:rPr>
          <w:rFonts w:ascii="Times New Roman" w:hAnsi="Times New Roman" w:cs="Times New Roman"/>
          <w:sz w:val="20"/>
          <w:szCs w:val="20"/>
        </w:rPr>
        <w:t xml:space="preserve"> kn</w:t>
      </w:r>
      <w:r w:rsidR="004676F3" w:rsidRPr="00B02E4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25A45" w:rsidRDefault="00583559" w:rsidP="00B72B39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potraživanja za sredstva uplaćena u nadležni proračun</w:t>
      </w:r>
      <w:r w:rsidR="00F25A45" w:rsidRPr="00B02E4E">
        <w:rPr>
          <w:rFonts w:ascii="Times New Roman" w:hAnsi="Times New Roman" w:cs="Times New Roman"/>
          <w:sz w:val="20"/>
          <w:szCs w:val="20"/>
        </w:rPr>
        <w:t xml:space="preserve"> u iznosu </w:t>
      </w:r>
      <w:r w:rsidR="00782F53">
        <w:rPr>
          <w:rFonts w:ascii="Times New Roman" w:hAnsi="Times New Roman" w:cs="Times New Roman"/>
          <w:sz w:val="20"/>
          <w:szCs w:val="20"/>
        </w:rPr>
        <w:t>40.657,45</w:t>
      </w:r>
      <w:r w:rsidR="00F25A45" w:rsidRPr="00B02E4E">
        <w:rPr>
          <w:rFonts w:ascii="Times New Roman" w:hAnsi="Times New Roman" w:cs="Times New Roman"/>
          <w:sz w:val="20"/>
          <w:szCs w:val="20"/>
        </w:rPr>
        <w:t xml:space="preserve"> kn</w:t>
      </w:r>
    </w:p>
    <w:p w:rsidR="00151C90" w:rsidRDefault="00151C90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337928" w:rsidRDefault="00F25A45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782F53">
        <w:rPr>
          <w:rFonts w:ascii="Times New Roman" w:hAnsi="Times New Roman" w:cs="Times New Roman"/>
          <w:sz w:val="20"/>
          <w:szCs w:val="20"/>
        </w:rPr>
        <w:t>P</w:t>
      </w:r>
      <w:r w:rsidR="001F66A2" w:rsidRPr="00782F53">
        <w:rPr>
          <w:rFonts w:ascii="Times New Roman" w:hAnsi="Times New Roman" w:cs="Times New Roman"/>
          <w:sz w:val="20"/>
          <w:szCs w:val="20"/>
        </w:rPr>
        <w:t xml:space="preserve">otraživanja za </w:t>
      </w:r>
      <w:r w:rsidR="008C4B47" w:rsidRPr="00782F53">
        <w:rPr>
          <w:rFonts w:ascii="Times New Roman" w:hAnsi="Times New Roman" w:cs="Times New Roman"/>
          <w:sz w:val="20"/>
          <w:szCs w:val="20"/>
        </w:rPr>
        <w:t>sredstva uplaćena u nadležni</w:t>
      </w:r>
      <w:r w:rsidR="001F66A2" w:rsidRPr="00782F53">
        <w:rPr>
          <w:rFonts w:ascii="Times New Roman" w:hAnsi="Times New Roman" w:cs="Times New Roman"/>
          <w:sz w:val="20"/>
          <w:szCs w:val="20"/>
        </w:rPr>
        <w:t xml:space="preserve"> proračun odnose se na potraživanja od županijske riznice za iznos uplaćenih, a neutrošenih</w:t>
      </w:r>
      <w:r w:rsidR="00883AE7">
        <w:rPr>
          <w:rFonts w:ascii="Times New Roman" w:hAnsi="Times New Roman" w:cs="Times New Roman"/>
          <w:sz w:val="20"/>
          <w:szCs w:val="20"/>
        </w:rPr>
        <w:t xml:space="preserve"> </w:t>
      </w:r>
      <w:r w:rsidR="001F66A2" w:rsidRPr="00782F53">
        <w:rPr>
          <w:rFonts w:ascii="Times New Roman" w:hAnsi="Times New Roman" w:cs="Times New Roman"/>
          <w:sz w:val="20"/>
          <w:szCs w:val="20"/>
        </w:rPr>
        <w:t>vlastitih</w:t>
      </w:r>
      <w:r w:rsidR="00883AE7">
        <w:rPr>
          <w:rFonts w:ascii="Times New Roman" w:hAnsi="Times New Roman" w:cs="Times New Roman"/>
          <w:sz w:val="20"/>
          <w:szCs w:val="20"/>
        </w:rPr>
        <w:t xml:space="preserve"> </w:t>
      </w:r>
      <w:r w:rsidR="001F66A2" w:rsidRPr="00782F53">
        <w:rPr>
          <w:rFonts w:ascii="Times New Roman" w:hAnsi="Times New Roman" w:cs="Times New Roman"/>
          <w:sz w:val="20"/>
          <w:szCs w:val="20"/>
        </w:rPr>
        <w:t>i namjenskih prihoda (prihod</w:t>
      </w:r>
      <w:r w:rsidR="00CE37E3" w:rsidRPr="00782F53">
        <w:rPr>
          <w:rFonts w:ascii="Times New Roman" w:hAnsi="Times New Roman" w:cs="Times New Roman"/>
          <w:sz w:val="20"/>
          <w:szCs w:val="20"/>
        </w:rPr>
        <w:t>a</w:t>
      </w:r>
      <w:r w:rsidR="001F66A2" w:rsidRPr="00782F53">
        <w:rPr>
          <w:rFonts w:ascii="Times New Roman" w:hAnsi="Times New Roman" w:cs="Times New Roman"/>
          <w:sz w:val="20"/>
          <w:szCs w:val="20"/>
        </w:rPr>
        <w:t xml:space="preserve"> za posebne namjene, pomoći</w:t>
      </w:r>
      <w:r w:rsidR="00CE37E3" w:rsidRPr="00782F53">
        <w:rPr>
          <w:rFonts w:ascii="Times New Roman" w:hAnsi="Times New Roman" w:cs="Times New Roman"/>
          <w:sz w:val="20"/>
          <w:szCs w:val="20"/>
        </w:rPr>
        <w:t>, donacij</w:t>
      </w:r>
      <w:r w:rsidR="00151C90" w:rsidRPr="00782F53">
        <w:rPr>
          <w:rFonts w:ascii="Times New Roman" w:hAnsi="Times New Roman" w:cs="Times New Roman"/>
          <w:sz w:val="20"/>
          <w:szCs w:val="20"/>
        </w:rPr>
        <w:t>a</w:t>
      </w:r>
      <w:r w:rsidR="001F66A2" w:rsidRPr="00782F53">
        <w:rPr>
          <w:rFonts w:ascii="Times New Roman" w:hAnsi="Times New Roman" w:cs="Times New Roman"/>
          <w:sz w:val="20"/>
          <w:szCs w:val="20"/>
        </w:rPr>
        <w:t>)</w:t>
      </w:r>
      <w:r w:rsidRPr="00782F53">
        <w:rPr>
          <w:rFonts w:ascii="Times New Roman" w:hAnsi="Times New Roman" w:cs="Times New Roman"/>
          <w:sz w:val="20"/>
          <w:szCs w:val="20"/>
        </w:rPr>
        <w:t>. Iznos na ovoj poziciji predstavlja novčana sredstva koje škola ima na raspolaganju na računu riznice</w:t>
      </w:r>
      <w:r w:rsidR="009732D8" w:rsidRPr="00782F53">
        <w:rPr>
          <w:rFonts w:ascii="Times New Roman" w:hAnsi="Times New Roman" w:cs="Times New Roman"/>
          <w:sz w:val="20"/>
          <w:szCs w:val="20"/>
        </w:rPr>
        <w:t xml:space="preserve"> BPŽ.</w:t>
      </w:r>
    </w:p>
    <w:p w:rsidR="00EA4EB1" w:rsidRPr="00782F53" w:rsidRDefault="00EA4EB1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AD3D8F" w:rsidRDefault="00AD3D8F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ED3024" w:rsidRPr="00B47703" w:rsidRDefault="00782F53" w:rsidP="00375422">
      <w:pPr>
        <w:pStyle w:val="Bezproreda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82F53">
        <w:rPr>
          <w:rFonts w:ascii="Times New Roman" w:hAnsi="Times New Roman" w:cs="Times New Roman"/>
          <w:b/>
          <w:i/>
          <w:sz w:val="20"/>
          <w:szCs w:val="20"/>
        </w:rPr>
        <w:t>Šifra 19</w:t>
      </w:r>
      <w:r w:rsidR="00ED3024" w:rsidRPr="00B47703">
        <w:rPr>
          <w:rFonts w:ascii="Times New Roman" w:hAnsi="Times New Roman" w:cs="Times New Roman"/>
          <w:b/>
          <w:i/>
          <w:sz w:val="20"/>
          <w:szCs w:val="20"/>
        </w:rPr>
        <w:t xml:space="preserve"> – Rashodi budućih razdoblja</w:t>
      </w:r>
    </w:p>
    <w:p w:rsidR="00387728" w:rsidRDefault="00387728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16254D">
        <w:rPr>
          <w:rFonts w:ascii="Times New Roman" w:hAnsi="Times New Roman" w:cs="Times New Roman"/>
          <w:sz w:val="20"/>
          <w:szCs w:val="20"/>
        </w:rPr>
        <w:t xml:space="preserve">Na ovoj poziciji evidentirani su kontinuirani rashodi – trinaesti rashod </w:t>
      </w:r>
      <w:r w:rsidR="00C56115" w:rsidRPr="0016254D">
        <w:rPr>
          <w:rFonts w:ascii="Times New Roman" w:hAnsi="Times New Roman" w:cs="Times New Roman"/>
          <w:sz w:val="20"/>
          <w:szCs w:val="20"/>
        </w:rPr>
        <w:t xml:space="preserve">za plaću za mjesec prosinac </w:t>
      </w:r>
      <w:r w:rsidR="00E44A77" w:rsidRPr="0016254D">
        <w:rPr>
          <w:rFonts w:ascii="Times New Roman" w:hAnsi="Times New Roman" w:cs="Times New Roman"/>
          <w:sz w:val="20"/>
          <w:szCs w:val="20"/>
        </w:rPr>
        <w:t>2022</w:t>
      </w:r>
      <w:r w:rsidR="00C56115" w:rsidRPr="0016254D">
        <w:rPr>
          <w:rFonts w:ascii="Times New Roman" w:hAnsi="Times New Roman" w:cs="Times New Roman"/>
          <w:sz w:val="20"/>
          <w:szCs w:val="20"/>
        </w:rPr>
        <w:t>. sukladno čl.39. Pravilnika o proračunskom računovodstvu.</w:t>
      </w:r>
      <w:r w:rsidRPr="0016254D">
        <w:rPr>
          <w:rFonts w:ascii="Times New Roman" w:hAnsi="Times New Roman" w:cs="Times New Roman"/>
          <w:sz w:val="20"/>
          <w:szCs w:val="20"/>
        </w:rPr>
        <w:t xml:space="preserve"> </w:t>
      </w:r>
      <w:r w:rsidR="001266CE" w:rsidRPr="0016254D">
        <w:rPr>
          <w:rFonts w:ascii="Times New Roman" w:hAnsi="Times New Roman" w:cs="Times New Roman"/>
          <w:sz w:val="20"/>
          <w:szCs w:val="20"/>
        </w:rPr>
        <w:t xml:space="preserve">Ovi rashodi su za </w:t>
      </w:r>
      <w:r w:rsidR="00782F53" w:rsidRPr="0016254D">
        <w:rPr>
          <w:rFonts w:ascii="Times New Roman" w:hAnsi="Times New Roman" w:cs="Times New Roman"/>
          <w:sz w:val="20"/>
          <w:szCs w:val="20"/>
        </w:rPr>
        <w:t>8,7</w:t>
      </w:r>
      <w:r w:rsidR="001266CE" w:rsidRPr="0016254D">
        <w:rPr>
          <w:rFonts w:ascii="Times New Roman" w:hAnsi="Times New Roman" w:cs="Times New Roman"/>
          <w:sz w:val="20"/>
          <w:szCs w:val="20"/>
        </w:rPr>
        <w:t xml:space="preserve"> % veći nego za prethodnu godinu budući da je zbog povećanja osnovice veći obračun plaće za mjesec prosinac</w:t>
      </w:r>
      <w:r w:rsidR="00C93224" w:rsidRPr="0016254D">
        <w:rPr>
          <w:rFonts w:ascii="Times New Roman" w:hAnsi="Times New Roman" w:cs="Times New Roman"/>
          <w:sz w:val="20"/>
          <w:szCs w:val="20"/>
        </w:rPr>
        <w:t>.</w:t>
      </w:r>
    </w:p>
    <w:p w:rsidR="0016254D" w:rsidRDefault="0016254D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16254D" w:rsidRDefault="0016254D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C93224" w:rsidRDefault="00C93224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7A2539" w:rsidRDefault="007A2539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411723" w:rsidRDefault="00782F53" w:rsidP="00375422">
      <w:pPr>
        <w:pStyle w:val="Bezproreda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lastRenderedPageBreak/>
        <w:t>Šifra 2-</w:t>
      </w:r>
      <w:r w:rsidR="001266CE" w:rsidRPr="00B47703">
        <w:rPr>
          <w:rFonts w:ascii="Times New Roman" w:hAnsi="Times New Roman" w:cs="Times New Roman"/>
          <w:b/>
          <w:i/>
          <w:sz w:val="20"/>
          <w:szCs w:val="20"/>
        </w:rPr>
        <w:t xml:space="preserve"> Obveze</w:t>
      </w:r>
    </w:p>
    <w:p w:rsidR="00761922" w:rsidRPr="0016254D" w:rsidRDefault="00025FD3" w:rsidP="001266CE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16254D">
        <w:rPr>
          <w:rFonts w:ascii="Times New Roman" w:hAnsi="Times New Roman" w:cs="Times New Roman"/>
          <w:sz w:val="20"/>
          <w:szCs w:val="20"/>
        </w:rPr>
        <w:t>Stanje obveza na kraju 202</w:t>
      </w:r>
      <w:r w:rsidR="001C6653" w:rsidRPr="0016254D">
        <w:rPr>
          <w:rFonts w:ascii="Times New Roman" w:hAnsi="Times New Roman" w:cs="Times New Roman"/>
          <w:sz w:val="20"/>
          <w:szCs w:val="20"/>
        </w:rPr>
        <w:t>2</w:t>
      </w:r>
      <w:r w:rsidRPr="0016254D">
        <w:rPr>
          <w:rFonts w:ascii="Times New Roman" w:hAnsi="Times New Roman" w:cs="Times New Roman"/>
          <w:sz w:val="20"/>
          <w:szCs w:val="20"/>
        </w:rPr>
        <w:t xml:space="preserve">. godine iznosi </w:t>
      </w:r>
      <w:r w:rsidR="00782F53" w:rsidRPr="0016254D">
        <w:rPr>
          <w:rFonts w:ascii="Times New Roman" w:hAnsi="Times New Roman" w:cs="Times New Roman"/>
          <w:sz w:val="20"/>
          <w:szCs w:val="20"/>
        </w:rPr>
        <w:t>855.182,42</w:t>
      </w:r>
      <w:r w:rsidRPr="0016254D">
        <w:rPr>
          <w:rFonts w:ascii="Times New Roman" w:hAnsi="Times New Roman" w:cs="Times New Roman"/>
          <w:sz w:val="20"/>
          <w:szCs w:val="20"/>
        </w:rPr>
        <w:t xml:space="preserve"> kn i razlikuje se od stanja obveza iskazanih u obrascu Obveze na poziciji</w:t>
      </w:r>
      <w:r w:rsidR="0016254D" w:rsidRPr="0016254D">
        <w:rPr>
          <w:rFonts w:ascii="Times New Roman" w:hAnsi="Times New Roman" w:cs="Times New Roman"/>
          <w:sz w:val="20"/>
          <w:szCs w:val="20"/>
        </w:rPr>
        <w:t xml:space="preserve"> </w:t>
      </w:r>
      <w:r w:rsidR="001C6653" w:rsidRPr="0016254D">
        <w:rPr>
          <w:rFonts w:ascii="Times New Roman" w:hAnsi="Times New Roman" w:cs="Times New Roman"/>
          <w:sz w:val="20"/>
          <w:szCs w:val="20"/>
        </w:rPr>
        <w:t>V006</w:t>
      </w:r>
      <w:r w:rsidRPr="0016254D">
        <w:rPr>
          <w:rFonts w:ascii="Times New Roman" w:hAnsi="Times New Roman" w:cs="Times New Roman"/>
          <w:sz w:val="20"/>
          <w:szCs w:val="20"/>
        </w:rPr>
        <w:t xml:space="preserve"> za iznos </w:t>
      </w:r>
      <w:r w:rsidR="001C6653" w:rsidRPr="0016254D">
        <w:rPr>
          <w:rFonts w:ascii="Times New Roman" w:hAnsi="Times New Roman" w:cs="Times New Roman"/>
          <w:sz w:val="20"/>
          <w:szCs w:val="20"/>
        </w:rPr>
        <w:t>82.306,67</w:t>
      </w:r>
      <w:r w:rsidRPr="0016254D">
        <w:rPr>
          <w:rFonts w:ascii="Times New Roman" w:hAnsi="Times New Roman" w:cs="Times New Roman"/>
          <w:sz w:val="20"/>
          <w:szCs w:val="20"/>
        </w:rPr>
        <w:t xml:space="preserve"> kn. Razlika se odnosi na poziciju </w:t>
      </w:r>
      <w:r w:rsidR="001C6653" w:rsidRPr="0016254D">
        <w:rPr>
          <w:rFonts w:ascii="Times New Roman" w:hAnsi="Times New Roman" w:cs="Times New Roman"/>
          <w:sz w:val="20"/>
          <w:szCs w:val="20"/>
        </w:rPr>
        <w:t>291</w:t>
      </w:r>
      <w:r w:rsidRPr="0016254D">
        <w:rPr>
          <w:rFonts w:ascii="Times New Roman" w:hAnsi="Times New Roman" w:cs="Times New Roman"/>
          <w:sz w:val="20"/>
          <w:szCs w:val="20"/>
        </w:rPr>
        <w:t>- odgođeno plaćanje rashoda</w:t>
      </w:r>
      <w:r w:rsidR="00A10656" w:rsidRPr="0016254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25A45" w:rsidRPr="0016254D" w:rsidRDefault="00A10656" w:rsidP="001266CE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16254D">
        <w:rPr>
          <w:rFonts w:ascii="Times New Roman" w:hAnsi="Times New Roman" w:cs="Times New Roman"/>
          <w:sz w:val="20"/>
          <w:szCs w:val="20"/>
        </w:rPr>
        <w:t>Obveze se sastoje od slijedećih obveza.</w:t>
      </w:r>
      <w:r w:rsidR="001266CE" w:rsidRPr="0016254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66CE" w:rsidRPr="00226C12" w:rsidRDefault="001266CE" w:rsidP="001266CE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680"/>
        <w:gridCol w:w="276"/>
        <w:gridCol w:w="6113"/>
        <w:gridCol w:w="1180"/>
        <w:gridCol w:w="261"/>
        <w:gridCol w:w="920"/>
      </w:tblGrid>
      <w:tr w:rsidR="001C6653" w:rsidRPr="001C6653" w:rsidTr="001C6653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653" w:rsidRPr="001C6653" w:rsidRDefault="001C6653" w:rsidP="001C6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Konto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6653" w:rsidRPr="001C6653" w:rsidRDefault="001C6653" w:rsidP="001C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Obveze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653" w:rsidRPr="001C6653" w:rsidRDefault="001C6653" w:rsidP="001C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iznos u kn</w:t>
            </w: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653" w:rsidRPr="001C6653" w:rsidRDefault="001C6653" w:rsidP="001C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653" w:rsidRPr="001C6653" w:rsidRDefault="001C6653" w:rsidP="001C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struktura %</w:t>
            </w:r>
          </w:p>
        </w:tc>
      </w:tr>
      <w:tr w:rsidR="001C6653" w:rsidRPr="001C6653" w:rsidTr="001C6653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231</w:t>
            </w:r>
          </w:p>
        </w:tc>
        <w:tc>
          <w:tcPr>
            <w:tcW w:w="62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Obveze za zaposlene (uključivo poreze i doprinose iz i na plaću)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</w:tr>
      <w:tr w:rsidR="001C6653" w:rsidRPr="001C6653" w:rsidTr="001C6653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obveze za plaću za mjesec prosinac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585.988,58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75,82</w:t>
            </w:r>
          </w:p>
        </w:tc>
      </w:tr>
      <w:tr w:rsidR="001C6653" w:rsidRPr="001C6653" w:rsidTr="001C6653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obveze za plaću za mjesec prosinac-projekt RCK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24.307,58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3,15</w:t>
            </w:r>
          </w:p>
        </w:tc>
      </w:tr>
      <w:tr w:rsidR="001C6653" w:rsidRPr="001C6653" w:rsidTr="001C665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obveze za prekovremeni rad u dvorani za prosinac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1.548,29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0,20</w:t>
            </w:r>
          </w:p>
        </w:tc>
      </w:tr>
      <w:tr w:rsidR="001C6653" w:rsidRPr="001C6653" w:rsidTr="001C665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obveze za materijalna prava za mjesec prosinac</w:t>
            </w:r>
            <w:r w:rsidR="0016254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regres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0,39</w:t>
            </w:r>
          </w:p>
        </w:tc>
      </w:tr>
      <w:tr w:rsidR="001C6653" w:rsidRPr="001C6653" w:rsidTr="001C6653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obveze za naknadu za e-tehničara za mjesec prosinac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0,05</w:t>
            </w:r>
          </w:p>
        </w:tc>
      </w:tr>
      <w:tr w:rsidR="001C6653" w:rsidRPr="001C6653" w:rsidTr="001C665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232</w:t>
            </w:r>
          </w:p>
        </w:tc>
        <w:tc>
          <w:tcPr>
            <w:tcW w:w="62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Obveze za materijalne rashode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</w:tr>
      <w:tr w:rsidR="001C6653" w:rsidRPr="001C6653" w:rsidTr="001C6653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obveze prema dobavljačima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39.236,46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5,08</w:t>
            </w:r>
          </w:p>
        </w:tc>
      </w:tr>
      <w:tr w:rsidR="001C6653" w:rsidRPr="001C6653" w:rsidTr="001C6653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obveze za naknadu troškova prijevoza zaposlenika za</w:t>
            </w:r>
            <w:r w:rsidR="0016254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prosinac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22.066,18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2,86</w:t>
            </w:r>
          </w:p>
        </w:tc>
      </w:tr>
      <w:tr w:rsidR="001C6653" w:rsidRPr="001C6653" w:rsidTr="001C6653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obveze za naknadu zbog </w:t>
            </w:r>
            <w:proofErr w:type="spellStart"/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nezapoš.određene</w:t>
            </w:r>
            <w:proofErr w:type="spellEnd"/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kvote invalida za</w:t>
            </w:r>
            <w:r w:rsidR="0016254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prosinac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937,50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0,12</w:t>
            </w:r>
          </w:p>
        </w:tc>
      </w:tr>
      <w:tr w:rsidR="001C6653" w:rsidRPr="001C6653" w:rsidTr="001C6653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234</w:t>
            </w:r>
          </w:p>
        </w:tc>
        <w:tc>
          <w:tcPr>
            <w:tcW w:w="62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Obveze za financijske rashode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</w:tr>
      <w:tr w:rsidR="001C6653" w:rsidRPr="001C6653" w:rsidTr="001C6653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obveze za zatezne kamate iz poslovnih odnosa (dobavljači) za prosinac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27,63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</w:tr>
      <w:tr w:rsidR="001C6653" w:rsidRPr="001C6653" w:rsidTr="001C6653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239</w:t>
            </w:r>
          </w:p>
        </w:tc>
        <w:tc>
          <w:tcPr>
            <w:tcW w:w="62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Ostale tekuće obveze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95.363,53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12,34</w:t>
            </w:r>
          </w:p>
        </w:tc>
      </w:tr>
      <w:tr w:rsidR="001C6653" w:rsidRPr="001C6653" w:rsidTr="001C6653">
        <w:trPr>
          <w:trHeight w:val="1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</w:tr>
      <w:tr w:rsidR="001C6653" w:rsidRPr="001C6653" w:rsidTr="001C6653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772.875,75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653" w:rsidRPr="001C6653" w:rsidRDefault="001C6653" w:rsidP="001C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C6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</w:t>
            </w:r>
          </w:p>
        </w:tc>
      </w:tr>
    </w:tbl>
    <w:p w:rsidR="001C6653" w:rsidRDefault="001C6653" w:rsidP="00717B2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1C6653" w:rsidRDefault="001C6653" w:rsidP="00717B2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717B26" w:rsidRDefault="00717B26" w:rsidP="00717B2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AD278F">
        <w:rPr>
          <w:rFonts w:ascii="Times New Roman" w:hAnsi="Times New Roman" w:cs="Times New Roman"/>
          <w:sz w:val="20"/>
          <w:szCs w:val="20"/>
        </w:rPr>
        <w:t>Ostale tekuće obveze odnose se na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6D7E46" w:rsidRDefault="00717B26" w:rsidP="00717B26">
      <w:pPr>
        <w:pStyle w:val="Bezproreda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278F">
        <w:rPr>
          <w:rFonts w:ascii="Times New Roman" w:hAnsi="Times New Roman" w:cs="Times New Roman"/>
          <w:sz w:val="20"/>
          <w:szCs w:val="20"/>
        </w:rPr>
        <w:t xml:space="preserve">obveze za povrat u državni proračun naknade bolovanja na teret HZZO po izvršenoj refundaciji u iznosu </w:t>
      </w:r>
      <w:r w:rsidR="006D7E46">
        <w:rPr>
          <w:rFonts w:ascii="Times New Roman" w:hAnsi="Times New Roman" w:cs="Times New Roman"/>
          <w:sz w:val="20"/>
          <w:szCs w:val="20"/>
        </w:rPr>
        <w:t>91.176,40 kn</w:t>
      </w:r>
    </w:p>
    <w:p w:rsidR="006D7E46" w:rsidRPr="0016254D" w:rsidRDefault="006D7E46" w:rsidP="0016254D">
      <w:pPr>
        <w:pStyle w:val="Bezproreda"/>
        <w:numPr>
          <w:ilvl w:val="0"/>
          <w:numId w:val="11"/>
        </w:num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16254D">
        <w:rPr>
          <w:rFonts w:ascii="Times New Roman" w:hAnsi="Times New Roman" w:cs="Times New Roman"/>
          <w:sz w:val="20"/>
          <w:szCs w:val="20"/>
        </w:rPr>
        <w:t>obveze prema nasljednicima</w:t>
      </w:r>
      <w:r w:rsidR="0016254D">
        <w:rPr>
          <w:rFonts w:ascii="Times New Roman" w:hAnsi="Times New Roman" w:cs="Times New Roman"/>
          <w:sz w:val="20"/>
          <w:szCs w:val="20"/>
        </w:rPr>
        <w:t xml:space="preserve"> preminule zaposlenice za isplatu plaće i naknade plaće nakon dobivenog rješenja o nasljeđivanju u iznosu 4.187,13 kn.</w:t>
      </w:r>
    </w:p>
    <w:p w:rsidR="00717B26" w:rsidRDefault="00717B26" w:rsidP="006D7E46">
      <w:pPr>
        <w:pStyle w:val="Bezproreda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6D77E3" w:rsidRDefault="006D77E3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266CE" w:rsidRPr="00B47703" w:rsidRDefault="006D7E46" w:rsidP="00375422">
      <w:pPr>
        <w:pStyle w:val="Bezproreda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Šifra 291-</w:t>
      </w:r>
      <w:r w:rsidR="001266CE" w:rsidRPr="00B47703">
        <w:rPr>
          <w:rFonts w:ascii="Times New Roman" w:hAnsi="Times New Roman" w:cs="Times New Roman"/>
          <w:b/>
          <w:i/>
          <w:sz w:val="20"/>
          <w:szCs w:val="20"/>
        </w:rPr>
        <w:t xml:space="preserve"> Odgođeno plaćanje rashoda</w:t>
      </w:r>
    </w:p>
    <w:p w:rsidR="0016254D" w:rsidRPr="0016254D" w:rsidRDefault="00C93224" w:rsidP="004E34D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3224">
        <w:rPr>
          <w:rFonts w:ascii="Times New Roman" w:hAnsi="Times New Roman" w:cs="Times New Roman"/>
          <w:sz w:val="20"/>
          <w:szCs w:val="20"/>
        </w:rPr>
        <w:t xml:space="preserve">Na ovoj poziciji iskazana je procjena rashoda za plin za </w:t>
      </w:r>
      <w:r w:rsidR="006D7E46">
        <w:rPr>
          <w:rFonts w:ascii="Times New Roman" w:hAnsi="Times New Roman" w:cs="Times New Roman"/>
          <w:sz w:val="20"/>
          <w:szCs w:val="20"/>
        </w:rPr>
        <w:t>mjesece listopad, studeni i prosinac</w:t>
      </w:r>
      <w:r w:rsidR="004E34DC">
        <w:rPr>
          <w:rFonts w:ascii="Times New Roman" w:hAnsi="Times New Roman" w:cs="Times New Roman"/>
          <w:sz w:val="20"/>
          <w:szCs w:val="20"/>
        </w:rPr>
        <w:t xml:space="preserve"> 2022</w:t>
      </w:r>
      <w:r w:rsidRPr="00C93224">
        <w:rPr>
          <w:rFonts w:ascii="Times New Roman" w:hAnsi="Times New Roman" w:cs="Times New Roman"/>
          <w:sz w:val="20"/>
          <w:szCs w:val="20"/>
        </w:rPr>
        <w:t xml:space="preserve"> s obzirom da do trenutka sastavljanja izvještaja nije pristigao račun te je procjena rashoda evidentirana na osnovom računu</w:t>
      </w:r>
      <w:r w:rsidR="004E34DC">
        <w:rPr>
          <w:rFonts w:ascii="Times New Roman" w:hAnsi="Times New Roman" w:cs="Times New Roman"/>
          <w:sz w:val="20"/>
          <w:szCs w:val="20"/>
        </w:rPr>
        <w:t xml:space="preserve"> </w:t>
      </w:r>
      <w:r w:rsidRPr="00C93224">
        <w:rPr>
          <w:rFonts w:ascii="Times New Roman" w:hAnsi="Times New Roman" w:cs="Times New Roman"/>
          <w:sz w:val="20"/>
          <w:szCs w:val="20"/>
        </w:rPr>
        <w:t>29111- obračunati rashodi koji nisu fakturirani a terete tekuće razdoblje.</w:t>
      </w:r>
      <w:r w:rsidR="006D7E4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254D" w:rsidRDefault="0016254D" w:rsidP="00375422">
      <w:pPr>
        <w:pStyle w:val="Bezprored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C5F0C" w:rsidRPr="00B47703" w:rsidRDefault="006D7E46" w:rsidP="00375422">
      <w:pPr>
        <w:pStyle w:val="Bezproreda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Šifra 922</w:t>
      </w:r>
      <w:r w:rsidR="002A2EB1" w:rsidRPr="00B477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11723" w:rsidRPr="00B47703">
        <w:rPr>
          <w:rFonts w:ascii="Times New Roman" w:hAnsi="Times New Roman" w:cs="Times New Roman"/>
          <w:b/>
          <w:i/>
          <w:sz w:val="20"/>
          <w:szCs w:val="20"/>
        </w:rPr>
        <w:t>– Višak/manjak prihoda</w:t>
      </w:r>
    </w:p>
    <w:p w:rsidR="0072564C" w:rsidRDefault="002A2EB1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13484E">
        <w:rPr>
          <w:rFonts w:ascii="Times New Roman" w:hAnsi="Times New Roman" w:cs="Times New Roman"/>
          <w:sz w:val="20"/>
          <w:szCs w:val="20"/>
        </w:rPr>
        <w:t xml:space="preserve">Sučeljavanjem prihoda i rashoda po istovrsnim kategorijama utvrđuje se rezultat poslovanja krajem godine. Tako je prema podacima iz bilance utvrđen višak prihoda poslovanja u iznosu od </w:t>
      </w:r>
      <w:r w:rsidR="00BD470E">
        <w:rPr>
          <w:rFonts w:ascii="Times New Roman" w:hAnsi="Times New Roman" w:cs="Times New Roman"/>
          <w:sz w:val="20"/>
          <w:szCs w:val="20"/>
        </w:rPr>
        <w:t>71.605,11</w:t>
      </w:r>
      <w:r w:rsidRPr="0013484E">
        <w:rPr>
          <w:rFonts w:ascii="Times New Roman" w:hAnsi="Times New Roman" w:cs="Times New Roman"/>
          <w:sz w:val="20"/>
          <w:szCs w:val="20"/>
        </w:rPr>
        <w:t xml:space="preserve"> kn</w:t>
      </w:r>
      <w:r w:rsidR="000151A2" w:rsidRPr="0013484E">
        <w:rPr>
          <w:rFonts w:ascii="Times New Roman" w:hAnsi="Times New Roman" w:cs="Times New Roman"/>
          <w:sz w:val="20"/>
          <w:szCs w:val="20"/>
        </w:rPr>
        <w:t xml:space="preserve"> te</w:t>
      </w:r>
      <w:r w:rsidRPr="0013484E">
        <w:rPr>
          <w:rFonts w:ascii="Times New Roman" w:hAnsi="Times New Roman" w:cs="Times New Roman"/>
          <w:sz w:val="20"/>
          <w:szCs w:val="20"/>
        </w:rPr>
        <w:t xml:space="preserve"> manjak prihoda od nefinancijske imovine u iznosu od </w:t>
      </w:r>
      <w:r w:rsidR="00BD470E">
        <w:rPr>
          <w:rFonts w:ascii="Times New Roman" w:hAnsi="Times New Roman" w:cs="Times New Roman"/>
          <w:sz w:val="20"/>
          <w:szCs w:val="20"/>
        </w:rPr>
        <w:t>179.532,89</w:t>
      </w:r>
      <w:r w:rsidR="00985C53">
        <w:rPr>
          <w:rFonts w:ascii="Times New Roman" w:hAnsi="Times New Roman" w:cs="Times New Roman"/>
          <w:sz w:val="20"/>
          <w:szCs w:val="20"/>
        </w:rPr>
        <w:t xml:space="preserve"> kn</w:t>
      </w:r>
      <w:r w:rsidRPr="0013484E">
        <w:rPr>
          <w:rFonts w:ascii="Times New Roman" w:hAnsi="Times New Roman" w:cs="Times New Roman"/>
          <w:sz w:val="20"/>
          <w:szCs w:val="20"/>
        </w:rPr>
        <w:t xml:space="preserve">, što u konačnici daje </w:t>
      </w:r>
      <w:r w:rsidR="001266CE">
        <w:rPr>
          <w:rFonts w:ascii="Times New Roman" w:hAnsi="Times New Roman" w:cs="Times New Roman"/>
          <w:sz w:val="20"/>
          <w:szCs w:val="20"/>
        </w:rPr>
        <w:t>manjak</w:t>
      </w:r>
      <w:r w:rsidR="001E7687" w:rsidRPr="0013484E">
        <w:rPr>
          <w:rFonts w:ascii="Times New Roman" w:hAnsi="Times New Roman" w:cs="Times New Roman"/>
          <w:sz w:val="20"/>
          <w:szCs w:val="20"/>
        </w:rPr>
        <w:t xml:space="preserve"> prihoda u iznosu </w:t>
      </w:r>
      <w:r w:rsidR="00BD470E">
        <w:rPr>
          <w:rFonts w:ascii="Times New Roman" w:hAnsi="Times New Roman" w:cs="Times New Roman"/>
          <w:sz w:val="20"/>
          <w:szCs w:val="20"/>
        </w:rPr>
        <w:t>107.927,78</w:t>
      </w:r>
      <w:r w:rsidRPr="0013484E">
        <w:rPr>
          <w:rFonts w:ascii="Times New Roman" w:hAnsi="Times New Roman" w:cs="Times New Roman"/>
          <w:sz w:val="20"/>
          <w:szCs w:val="20"/>
        </w:rPr>
        <w:t xml:space="preserve"> kn. Navedeni iznos odgovara iskazanom </w:t>
      </w:r>
      <w:r w:rsidR="0072564C">
        <w:rPr>
          <w:rFonts w:ascii="Times New Roman" w:hAnsi="Times New Roman" w:cs="Times New Roman"/>
          <w:sz w:val="20"/>
          <w:szCs w:val="20"/>
        </w:rPr>
        <w:t>manjku</w:t>
      </w:r>
      <w:r w:rsidRPr="0013484E">
        <w:rPr>
          <w:rFonts w:ascii="Times New Roman" w:hAnsi="Times New Roman" w:cs="Times New Roman"/>
          <w:sz w:val="20"/>
          <w:szCs w:val="20"/>
        </w:rPr>
        <w:t xml:space="preserve"> prihoda u </w:t>
      </w:r>
      <w:r w:rsidR="00DF22B7" w:rsidRPr="0013484E">
        <w:rPr>
          <w:rFonts w:ascii="Times New Roman" w:hAnsi="Times New Roman" w:cs="Times New Roman"/>
          <w:sz w:val="20"/>
          <w:szCs w:val="20"/>
        </w:rPr>
        <w:t xml:space="preserve">obrascu </w:t>
      </w:r>
      <w:r w:rsidRPr="0013484E">
        <w:rPr>
          <w:rFonts w:ascii="Times New Roman" w:hAnsi="Times New Roman" w:cs="Times New Roman"/>
          <w:sz w:val="20"/>
          <w:szCs w:val="20"/>
        </w:rPr>
        <w:t xml:space="preserve">PR-RAS na </w:t>
      </w:r>
      <w:r w:rsidR="00BD470E">
        <w:rPr>
          <w:rFonts w:ascii="Times New Roman" w:hAnsi="Times New Roman" w:cs="Times New Roman"/>
          <w:sz w:val="20"/>
          <w:szCs w:val="20"/>
        </w:rPr>
        <w:t>poziciji - šifra Y006</w:t>
      </w:r>
    </w:p>
    <w:p w:rsidR="0072564C" w:rsidRPr="0013484E" w:rsidRDefault="0072564C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right" w:tblpY="200"/>
        <w:tblW w:w="9500" w:type="dxa"/>
        <w:tblLook w:val="04A0" w:firstRow="1" w:lastRow="0" w:firstColumn="1" w:lastColumn="0" w:noHBand="0" w:noVBand="1"/>
      </w:tblPr>
      <w:tblGrid>
        <w:gridCol w:w="675"/>
        <w:gridCol w:w="2268"/>
        <w:gridCol w:w="1985"/>
        <w:gridCol w:w="1026"/>
        <w:gridCol w:w="1136"/>
        <w:gridCol w:w="1134"/>
        <w:gridCol w:w="1276"/>
      </w:tblGrid>
      <w:tr w:rsidR="004E34DC" w:rsidRPr="00A17808" w:rsidTr="004E34D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4DC" w:rsidRPr="00A17808" w:rsidRDefault="004E34DC" w:rsidP="004E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78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Konto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DC" w:rsidRPr="00A17808" w:rsidRDefault="004E34DC" w:rsidP="004E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78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Pozicija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na dan 31.12.2022</w:t>
            </w:r>
            <w:r w:rsidRPr="00A178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4DC" w:rsidRPr="00A17808" w:rsidRDefault="004E34DC" w:rsidP="004E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78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PR-RAS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4DC" w:rsidRPr="00A17808" w:rsidRDefault="004E34DC" w:rsidP="004E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78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BILANCA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DC" w:rsidRPr="00A17808" w:rsidRDefault="004E34DC" w:rsidP="004E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78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RAZLIKA</w:t>
            </w:r>
          </w:p>
        </w:tc>
      </w:tr>
      <w:tr w:rsidR="004E34DC" w:rsidRPr="00A17808" w:rsidTr="004E34DC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4DC" w:rsidRPr="00A17808" w:rsidRDefault="004E34DC" w:rsidP="004E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78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92211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DC" w:rsidRPr="00A17808" w:rsidRDefault="004E34DC" w:rsidP="004E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78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Višak prihoda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4DC" w:rsidRPr="00A17808" w:rsidRDefault="004E34DC" w:rsidP="004E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šifra X001 + preneseni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4DC" w:rsidRPr="00A17808" w:rsidRDefault="004E34DC" w:rsidP="004E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135.347,24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4DC" w:rsidRPr="00A17808" w:rsidRDefault="004E34DC" w:rsidP="004E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šifra 92211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4DC" w:rsidRPr="00A17808" w:rsidRDefault="004E34DC" w:rsidP="004E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71.605,11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4DC" w:rsidRPr="00A17808" w:rsidRDefault="004E34DC" w:rsidP="004E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78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63.742,13</w:t>
            </w:r>
          </w:p>
        </w:tc>
      </w:tr>
      <w:tr w:rsidR="004E34DC" w:rsidRPr="00A17808" w:rsidTr="004E34DC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4DC" w:rsidRPr="00A17808" w:rsidRDefault="004E34DC" w:rsidP="004E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78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92222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DC" w:rsidRPr="00A17808" w:rsidRDefault="004E34DC" w:rsidP="004E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178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Manjak prihoda od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4DC" w:rsidRPr="00A17808" w:rsidRDefault="004E34DC" w:rsidP="004E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šifra Y002 + preneseni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4DC" w:rsidRPr="00A17808" w:rsidRDefault="004E34DC" w:rsidP="004E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243.275,02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4DC" w:rsidRPr="00A17808" w:rsidRDefault="004E34DC" w:rsidP="004E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šifra 92222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4DC" w:rsidRPr="00A17808" w:rsidRDefault="004E34DC" w:rsidP="004E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179.532,89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4DC" w:rsidRPr="00A17808" w:rsidRDefault="004E34DC" w:rsidP="004E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+63.742,13</w:t>
            </w:r>
          </w:p>
        </w:tc>
      </w:tr>
    </w:tbl>
    <w:p w:rsidR="00FA2515" w:rsidRDefault="00FA2515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E44A77" w:rsidRDefault="00E44A77" w:rsidP="00EB3F93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7B528C" w:rsidRPr="007B528C" w:rsidRDefault="00836D8C" w:rsidP="00EB3F93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7B528C">
        <w:rPr>
          <w:rFonts w:ascii="Times New Roman" w:hAnsi="Times New Roman" w:cs="Times New Roman"/>
          <w:sz w:val="20"/>
          <w:szCs w:val="20"/>
        </w:rPr>
        <w:t>Sukladno članku 82. Pravilnika o proračunskom računovodstvu provedena je korekcija rezultata za ostvarene kapitalne prijenose</w:t>
      </w:r>
      <w:r w:rsidR="004E34DC">
        <w:rPr>
          <w:rFonts w:ascii="Times New Roman" w:hAnsi="Times New Roman" w:cs="Times New Roman"/>
          <w:sz w:val="20"/>
          <w:szCs w:val="20"/>
        </w:rPr>
        <w:t xml:space="preserve">: </w:t>
      </w:r>
      <w:r w:rsidR="007B528C" w:rsidRPr="007B528C">
        <w:rPr>
          <w:rFonts w:ascii="Times New Roman" w:hAnsi="Times New Roman" w:cs="Times New Roman"/>
          <w:sz w:val="20"/>
          <w:szCs w:val="20"/>
        </w:rPr>
        <w:t>k</w:t>
      </w:r>
      <w:r w:rsidRPr="007B528C">
        <w:rPr>
          <w:rFonts w:ascii="Times New Roman" w:hAnsi="Times New Roman" w:cs="Times New Roman"/>
          <w:sz w:val="20"/>
          <w:szCs w:val="20"/>
        </w:rPr>
        <w:t>apitalne pomoći</w:t>
      </w:r>
      <w:r w:rsidR="00636729">
        <w:rPr>
          <w:rFonts w:ascii="Times New Roman" w:hAnsi="Times New Roman" w:cs="Times New Roman"/>
          <w:sz w:val="20"/>
          <w:szCs w:val="20"/>
        </w:rPr>
        <w:t xml:space="preserve"> i kapitalne donacije </w:t>
      </w:r>
      <w:r w:rsidRPr="007B528C">
        <w:rPr>
          <w:rFonts w:ascii="Times New Roman" w:hAnsi="Times New Roman" w:cs="Times New Roman"/>
          <w:sz w:val="20"/>
          <w:szCs w:val="20"/>
        </w:rPr>
        <w:t xml:space="preserve">utrošene za nabavu nefinancijske imovine tijekom </w:t>
      </w:r>
      <w:r w:rsidR="00EB12EC">
        <w:rPr>
          <w:rFonts w:ascii="Times New Roman" w:hAnsi="Times New Roman" w:cs="Times New Roman"/>
          <w:sz w:val="20"/>
          <w:szCs w:val="20"/>
        </w:rPr>
        <w:t>godine</w:t>
      </w:r>
      <w:r w:rsidR="00636729">
        <w:rPr>
          <w:rFonts w:ascii="Times New Roman" w:hAnsi="Times New Roman" w:cs="Times New Roman"/>
          <w:sz w:val="20"/>
          <w:szCs w:val="20"/>
        </w:rPr>
        <w:t>.</w:t>
      </w:r>
      <w:r w:rsidR="004E34DC">
        <w:rPr>
          <w:rFonts w:ascii="Times New Roman" w:hAnsi="Times New Roman" w:cs="Times New Roman"/>
          <w:sz w:val="20"/>
          <w:szCs w:val="20"/>
        </w:rPr>
        <w:t xml:space="preserve"> </w:t>
      </w:r>
      <w:r w:rsidRPr="007B528C">
        <w:rPr>
          <w:rFonts w:ascii="Times New Roman" w:hAnsi="Times New Roman" w:cs="Times New Roman"/>
          <w:sz w:val="20"/>
          <w:szCs w:val="20"/>
        </w:rPr>
        <w:t>Podatak u bilanci je naveden nakon provedene korekcije te se razlikuje od podatka u obrascu PR-RAS.</w:t>
      </w:r>
    </w:p>
    <w:p w:rsidR="00965C9F" w:rsidRDefault="002C124D" w:rsidP="00EB3F93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7B528C">
        <w:rPr>
          <w:rFonts w:ascii="Times New Roman" w:hAnsi="Times New Roman" w:cs="Times New Roman"/>
          <w:sz w:val="20"/>
          <w:szCs w:val="20"/>
        </w:rPr>
        <w:t xml:space="preserve">U </w:t>
      </w:r>
      <w:r w:rsidR="00C42923">
        <w:rPr>
          <w:rFonts w:ascii="Times New Roman" w:hAnsi="Times New Roman" w:cs="Times New Roman"/>
          <w:sz w:val="20"/>
          <w:szCs w:val="20"/>
        </w:rPr>
        <w:t>2022</w:t>
      </w:r>
      <w:r w:rsidRPr="007B528C">
        <w:rPr>
          <w:rFonts w:ascii="Times New Roman" w:hAnsi="Times New Roman" w:cs="Times New Roman"/>
          <w:sz w:val="20"/>
          <w:szCs w:val="20"/>
        </w:rPr>
        <w:t xml:space="preserve">. </w:t>
      </w:r>
      <w:r w:rsidR="001017B5" w:rsidRPr="007B528C">
        <w:rPr>
          <w:rFonts w:ascii="Times New Roman" w:hAnsi="Times New Roman" w:cs="Times New Roman"/>
          <w:sz w:val="20"/>
          <w:szCs w:val="20"/>
        </w:rPr>
        <w:t>g</w:t>
      </w:r>
      <w:r w:rsidRPr="007B528C">
        <w:rPr>
          <w:rFonts w:ascii="Times New Roman" w:hAnsi="Times New Roman" w:cs="Times New Roman"/>
          <w:sz w:val="20"/>
          <w:szCs w:val="20"/>
        </w:rPr>
        <w:t>odini ostvarena</w:t>
      </w:r>
      <w:r w:rsidR="0013484E" w:rsidRPr="007B528C">
        <w:rPr>
          <w:rFonts w:ascii="Times New Roman" w:hAnsi="Times New Roman" w:cs="Times New Roman"/>
          <w:sz w:val="20"/>
          <w:szCs w:val="20"/>
        </w:rPr>
        <w:t xml:space="preserve"> su </w:t>
      </w:r>
      <w:r w:rsidR="00965C9F" w:rsidRPr="007B528C">
        <w:rPr>
          <w:rFonts w:ascii="Times New Roman" w:hAnsi="Times New Roman" w:cs="Times New Roman"/>
          <w:sz w:val="20"/>
          <w:szCs w:val="20"/>
        </w:rPr>
        <w:t>kapitalne pomoći od</w:t>
      </w:r>
      <w:r w:rsidR="0013484E" w:rsidRPr="007B528C">
        <w:rPr>
          <w:rFonts w:ascii="Times New Roman" w:hAnsi="Times New Roman" w:cs="Times New Roman"/>
          <w:sz w:val="20"/>
          <w:szCs w:val="20"/>
        </w:rPr>
        <w:t xml:space="preserve"> </w:t>
      </w:r>
      <w:r w:rsidR="00A17808" w:rsidRPr="007B528C">
        <w:rPr>
          <w:rFonts w:ascii="Times New Roman" w:hAnsi="Times New Roman" w:cs="Times New Roman"/>
          <w:sz w:val="20"/>
          <w:szCs w:val="20"/>
        </w:rPr>
        <w:t xml:space="preserve">MZO za besplatne udžbenike u iznosu </w:t>
      </w:r>
      <w:r w:rsidR="00C42923">
        <w:rPr>
          <w:rFonts w:ascii="Times New Roman" w:hAnsi="Times New Roman" w:cs="Times New Roman"/>
          <w:sz w:val="20"/>
          <w:szCs w:val="20"/>
        </w:rPr>
        <w:t>2.629,63</w:t>
      </w:r>
      <w:r w:rsidR="00A17808" w:rsidRPr="007B528C">
        <w:rPr>
          <w:rFonts w:ascii="Times New Roman" w:hAnsi="Times New Roman" w:cs="Times New Roman"/>
          <w:sz w:val="20"/>
          <w:szCs w:val="20"/>
        </w:rPr>
        <w:t xml:space="preserve"> kn te sredstva za nabavu lektire i stručne literature u iznosu </w:t>
      </w:r>
      <w:r w:rsidR="007B528C" w:rsidRPr="007B528C">
        <w:rPr>
          <w:rFonts w:ascii="Times New Roman" w:hAnsi="Times New Roman" w:cs="Times New Roman"/>
          <w:sz w:val="20"/>
          <w:szCs w:val="20"/>
        </w:rPr>
        <w:t>4.000</w:t>
      </w:r>
      <w:r w:rsidR="00A17808" w:rsidRPr="007B528C">
        <w:rPr>
          <w:rFonts w:ascii="Times New Roman" w:hAnsi="Times New Roman" w:cs="Times New Roman"/>
          <w:sz w:val="20"/>
          <w:szCs w:val="20"/>
        </w:rPr>
        <w:t xml:space="preserve"> kn </w:t>
      </w:r>
      <w:r w:rsidR="00965C9F" w:rsidRPr="007B528C">
        <w:rPr>
          <w:rFonts w:ascii="Times New Roman" w:hAnsi="Times New Roman" w:cs="Times New Roman"/>
          <w:sz w:val="20"/>
          <w:szCs w:val="20"/>
        </w:rPr>
        <w:t>koja su namjenski utrošena za nabavu udžbenika i knjiga za knjižnicu.</w:t>
      </w:r>
      <w:r w:rsidR="007B528C" w:rsidRPr="007B528C">
        <w:rPr>
          <w:rFonts w:ascii="Times New Roman" w:hAnsi="Times New Roman" w:cs="Times New Roman"/>
          <w:sz w:val="20"/>
          <w:szCs w:val="20"/>
        </w:rPr>
        <w:t xml:space="preserve"> Od grada Nova Gradiška primljena je </w:t>
      </w:r>
      <w:r w:rsidR="00C42923">
        <w:rPr>
          <w:rFonts w:ascii="Times New Roman" w:hAnsi="Times New Roman" w:cs="Times New Roman"/>
          <w:sz w:val="20"/>
          <w:szCs w:val="20"/>
        </w:rPr>
        <w:t xml:space="preserve">kapitalna </w:t>
      </w:r>
      <w:r w:rsidR="007B528C" w:rsidRPr="007B528C">
        <w:rPr>
          <w:rFonts w:ascii="Times New Roman" w:hAnsi="Times New Roman" w:cs="Times New Roman"/>
          <w:sz w:val="20"/>
          <w:szCs w:val="20"/>
        </w:rPr>
        <w:t xml:space="preserve">pomoć u iznosu </w:t>
      </w:r>
      <w:r w:rsidR="00C42923">
        <w:rPr>
          <w:rFonts w:ascii="Times New Roman" w:hAnsi="Times New Roman" w:cs="Times New Roman"/>
          <w:sz w:val="20"/>
          <w:szCs w:val="20"/>
        </w:rPr>
        <w:t>38.737,50</w:t>
      </w:r>
      <w:r w:rsidR="007B528C" w:rsidRPr="007B528C">
        <w:rPr>
          <w:rFonts w:ascii="Times New Roman" w:hAnsi="Times New Roman" w:cs="Times New Roman"/>
          <w:sz w:val="20"/>
          <w:szCs w:val="20"/>
        </w:rPr>
        <w:t xml:space="preserve"> kn </w:t>
      </w:r>
      <w:r w:rsidR="00C42923">
        <w:rPr>
          <w:rFonts w:ascii="Times New Roman" w:hAnsi="Times New Roman" w:cs="Times New Roman"/>
          <w:sz w:val="20"/>
          <w:szCs w:val="20"/>
        </w:rPr>
        <w:t>za nastavnu opremu</w:t>
      </w:r>
      <w:r w:rsidR="007B528C" w:rsidRPr="007B528C">
        <w:rPr>
          <w:rFonts w:ascii="Times New Roman" w:hAnsi="Times New Roman" w:cs="Times New Roman"/>
          <w:sz w:val="20"/>
          <w:szCs w:val="20"/>
        </w:rPr>
        <w:t xml:space="preserve"> koja je namjenski utrošena za </w:t>
      </w:r>
      <w:r w:rsidR="00EB12EC">
        <w:rPr>
          <w:rFonts w:ascii="Times New Roman" w:hAnsi="Times New Roman" w:cs="Times New Roman"/>
          <w:sz w:val="20"/>
          <w:szCs w:val="20"/>
        </w:rPr>
        <w:t xml:space="preserve"> nabavu </w:t>
      </w:r>
      <w:r w:rsidR="00C42923">
        <w:rPr>
          <w:rFonts w:ascii="Times New Roman" w:hAnsi="Times New Roman" w:cs="Times New Roman"/>
          <w:sz w:val="20"/>
          <w:szCs w:val="20"/>
        </w:rPr>
        <w:t xml:space="preserve">optičkog </w:t>
      </w:r>
      <w:proofErr w:type="spellStart"/>
      <w:r w:rsidR="00C42923">
        <w:rPr>
          <w:rFonts w:ascii="Times New Roman" w:hAnsi="Times New Roman" w:cs="Times New Roman"/>
          <w:sz w:val="20"/>
          <w:szCs w:val="20"/>
        </w:rPr>
        <w:t>splicera</w:t>
      </w:r>
      <w:proofErr w:type="spellEnd"/>
      <w:r w:rsidR="00C42923">
        <w:rPr>
          <w:rFonts w:ascii="Times New Roman" w:hAnsi="Times New Roman" w:cs="Times New Roman"/>
          <w:sz w:val="20"/>
          <w:szCs w:val="20"/>
        </w:rPr>
        <w:t xml:space="preserve"> i digitalnog </w:t>
      </w:r>
      <w:proofErr w:type="spellStart"/>
      <w:r w:rsidR="00C42923">
        <w:rPr>
          <w:rFonts w:ascii="Times New Roman" w:hAnsi="Times New Roman" w:cs="Times New Roman"/>
          <w:sz w:val="20"/>
          <w:szCs w:val="20"/>
        </w:rPr>
        <w:t>flipcharta</w:t>
      </w:r>
      <w:proofErr w:type="spellEnd"/>
      <w:r w:rsidR="00C42923">
        <w:rPr>
          <w:rFonts w:ascii="Times New Roman" w:hAnsi="Times New Roman" w:cs="Times New Roman"/>
          <w:sz w:val="20"/>
          <w:szCs w:val="20"/>
        </w:rPr>
        <w:t>.</w:t>
      </w:r>
      <w:r w:rsidR="007B528C" w:rsidRPr="007B528C">
        <w:rPr>
          <w:rFonts w:ascii="Times New Roman" w:hAnsi="Times New Roman" w:cs="Times New Roman"/>
          <w:sz w:val="20"/>
          <w:szCs w:val="20"/>
        </w:rPr>
        <w:t xml:space="preserve"> </w:t>
      </w:r>
      <w:r w:rsidR="00EB12EC">
        <w:rPr>
          <w:rFonts w:ascii="Times New Roman" w:hAnsi="Times New Roman" w:cs="Times New Roman"/>
          <w:sz w:val="20"/>
          <w:szCs w:val="20"/>
        </w:rPr>
        <w:t>Od trgovačkih društava primljena je donacija</w:t>
      </w:r>
      <w:r w:rsidR="00636729">
        <w:rPr>
          <w:rFonts w:ascii="Times New Roman" w:hAnsi="Times New Roman" w:cs="Times New Roman"/>
          <w:sz w:val="20"/>
          <w:szCs w:val="20"/>
        </w:rPr>
        <w:t xml:space="preserve"> </w:t>
      </w:r>
      <w:r w:rsidR="00EB12EC">
        <w:rPr>
          <w:rFonts w:ascii="Times New Roman" w:hAnsi="Times New Roman" w:cs="Times New Roman"/>
          <w:sz w:val="20"/>
          <w:szCs w:val="20"/>
        </w:rPr>
        <w:t>uredskog namještaja i računalne opreme u vrijednosti 18.375,00 kn</w:t>
      </w:r>
      <w:r w:rsidR="00636729">
        <w:rPr>
          <w:rFonts w:ascii="Times New Roman" w:hAnsi="Times New Roman" w:cs="Times New Roman"/>
          <w:sz w:val="20"/>
          <w:szCs w:val="20"/>
        </w:rPr>
        <w:t xml:space="preserve"> (donacija u naravi)</w:t>
      </w:r>
    </w:p>
    <w:p w:rsidR="00636729" w:rsidRDefault="00636729" w:rsidP="00EB3F93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320E56" w:rsidRPr="00B47703" w:rsidRDefault="00EB12EC" w:rsidP="00375422">
      <w:pPr>
        <w:pStyle w:val="Bezproreda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B12EC">
        <w:rPr>
          <w:rFonts w:ascii="Times New Roman" w:hAnsi="Times New Roman" w:cs="Times New Roman"/>
          <w:b/>
          <w:i/>
          <w:sz w:val="20"/>
          <w:szCs w:val="20"/>
        </w:rPr>
        <w:lastRenderedPageBreak/>
        <w:t>Šifra 991/996 -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608FC" w:rsidRPr="00B477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B47703">
        <w:rPr>
          <w:rFonts w:ascii="Times New Roman" w:hAnsi="Times New Roman" w:cs="Times New Roman"/>
          <w:b/>
          <w:i/>
          <w:sz w:val="20"/>
          <w:szCs w:val="20"/>
        </w:rPr>
        <w:t>Izvanbilančni</w:t>
      </w:r>
      <w:proofErr w:type="spellEnd"/>
      <w:r w:rsidR="00B47703">
        <w:rPr>
          <w:rFonts w:ascii="Times New Roman" w:hAnsi="Times New Roman" w:cs="Times New Roman"/>
          <w:b/>
          <w:i/>
          <w:sz w:val="20"/>
          <w:szCs w:val="20"/>
        </w:rPr>
        <w:t xml:space="preserve"> zapisi</w:t>
      </w:r>
    </w:p>
    <w:p w:rsidR="00836D8C" w:rsidRDefault="007B528C" w:rsidP="00C26B84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7B528C">
        <w:rPr>
          <w:rFonts w:ascii="Times New Roman" w:hAnsi="Times New Roman" w:cs="Times New Roman"/>
          <w:sz w:val="20"/>
          <w:szCs w:val="20"/>
        </w:rPr>
        <w:t>Na ovoj poziciji evidentiran</w:t>
      </w:r>
      <w:r>
        <w:rPr>
          <w:rFonts w:ascii="Times New Roman" w:hAnsi="Times New Roman" w:cs="Times New Roman"/>
          <w:sz w:val="20"/>
          <w:szCs w:val="20"/>
        </w:rPr>
        <w:t>a je tuđa imovina dobivena na korištenje</w:t>
      </w:r>
      <w:r w:rsidR="00E44A77">
        <w:rPr>
          <w:rFonts w:ascii="Times New Roman" w:hAnsi="Times New Roman" w:cs="Times New Roman"/>
          <w:sz w:val="20"/>
          <w:szCs w:val="20"/>
        </w:rPr>
        <w:t xml:space="preserve"> a o</w:t>
      </w:r>
      <w:r w:rsidR="00851374">
        <w:rPr>
          <w:rFonts w:ascii="Times New Roman" w:hAnsi="Times New Roman" w:cs="Times New Roman"/>
          <w:sz w:val="20"/>
          <w:szCs w:val="20"/>
        </w:rPr>
        <w:t xml:space="preserve">dnosi se na </w:t>
      </w:r>
      <w:r w:rsidR="002270E3">
        <w:rPr>
          <w:rFonts w:ascii="Times New Roman" w:hAnsi="Times New Roman" w:cs="Times New Roman"/>
          <w:sz w:val="20"/>
          <w:szCs w:val="20"/>
        </w:rPr>
        <w:t>i</w:t>
      </w:r>
      <w:r w:rsidR="000608FC" w:rsidRPr="00F47880">
        <w:rPr>
          <w:rFonts w:ascii="Times New Roman" w:hAnsi="Times New Roman" w:cs="Times New Roman"/>
          <w:sz w:val="20"/>
          <w:szCs w:val="20"/>
        </w:rPr>
        <w:t>nformatičk</w:t>
      </w:r>
      <w:r w:rsidR="00851374">
        <w:rPr>
          <w:rFonts w:ascii="Times New Roman" w:hAnsi="Times New Roman" w:cs="Times New Roman"/>
          <w:sz w:val="20"/>
          <w:szCs w:val="20"/>
        </w:rPr>
        <w:t>u</w:t>
      </w:r>
      <w:r w:rsidR="000608FC" w:rsidRPr="00F47880">
        <w:rPr>
          <w:rFonts w:ascii="Times New Roman" w:hAnsi="Times New Roman" w:cs="Times New Roman"/>
          <w:sz w:val="20"/>
          <w:szCs w:val="20"/>
        </w:rPr>
        <w:t xml:space="preserve"> oprem</w:t>
      </w:r>
      <w:r w:rsidR="00851374">
        <w:rPr>
          <w:rFonts w:ascii="Times New Roman" w:hAnsi="Times New Roman" w:cs="Times New Roman"/>
          <w:sz w:val="20"/>
          <w:szCs w:val="20"/>
        </w:rPr>
        <w:t>u</w:t>
      </w:r>
      <w:r w:rsidR="000608FC" w:rsidRPr="00F47880">
        <w:rPr>
          <w:rFonts w:ascii="Times New Roman" w:hAnsi="Times New Roman" w:cs="Times New Roman"/>
          <w:sz w:val="20"/>
          <w:szCs w:val="20"/>
        </w:rPr>
        <w:t xml:space="preserve"> isporučen</w:t>
      </w:r>
      <w:r w:rsidR="00851374">
        <w:rPr>
          <w:rFonts w:ascii="Times New Roman" w:hAnsi="Times New Roman" w:cs="Times New Roman"/>
          <w:sz w:val="20"/>
          <w:szCs w:val="20"/>
        </w:rPr>
        <w:t>u</w:t>
      </w:r>
      <w:r w:rsidR="000608FC" w:rsidRPr="00F47880">
        <w:rPr>
          <w:rFonts w:ascii="Times New Roman" w:hAnsi="Times New Roman" w:cs="Times New Roman"/>
          <w:sz w:val="20"/>
          <w:szCs w:val="20"/>
        </w:rPr>
        <w:t xml:space="preserve"> školi u sklopu projekta e-Škol</w:t>
      </w:r>
      <w:r w:rsidR="00836D8C">
        <w:rPr>
          <w:rFonts w:ascii="Times New Roman" w:hAnsi="Times New Roman" w:cs="Times New Roman"/>
          <w:sz w:val="20"/>
          <w:szCs w:val="20"/>
        </w:rPr>
        <w:t>e</w:t>
      </w:r>
      <w:r w:rsidR="007B47C0">
        <w:rPr>
          <w:rFonts w:ascii="Times New Roman" w:hAnsi="Times New Roman" w:cs="Times New Roman"/>
          <w:sz w:val="20"/>
          <w:szCs w:val="20"/>
        </w:rPr>
        <w:t xml:space="preserve"> </w:t>
      </w:r>
      <w:r w:rsidR="007B47C0" w:rsidRPr="000233FC">
        <w:rPr>
          <w:rFonts w:ascii="Times New Roman" w:hAnsi="Times New Roman" w:cs="Times New Roman"/>
          <w:sz w:val="20"/>
          <w:szCs w:val="20"/>
        </w:rPr>
        <w:t>(</w:t>
      </w:r>
      <w:r w:rsidR="000233FC" w:rsidRPr="000233FC">
        <w:rPr>
          <w:rFonts w:ascii="Times New Roman" w:hAnsi="Times New Roman" w:cs="Times New Roman"/>
          <w:sz w:val="20"/>
          <w:szCs w:val="20"/>
        </w:rPr>
        <w:t xml:space="preserve">41 </w:t>
      </w:r>
      <w:r w:rsidR="007B47C0" w:rsidRPr="000233FC">
        <w:rPr>
          <w:rFonts w:ascii="Times New Roman" w:hAnsi="Times New Roman" w:cs="Times New Roman"/>
          <w:sz w:val="20"/>
          <w:szCs w:val="20"/>
        </w:rPr>
        <w:t>prijenosn</w:t>
      </w:r>
      <w:r w:rsidR="00E44A77" w:rsidRPr="000233FC">
        <w:rPr>
          <w:rFonts w:ascii="Times New Roman" w:hAnsi="Times New Roman" w:cs="Times New Roman"/>
          <w:sz w:val="20"/>
          <w:szCs w:val="20"/>
        </w:rPr>
        <w:t>o</w:t>
      </w:r>
      <w:r w:rsidR="007B47C0" w:rsidRPr="000233FC">
        <w:rPr>
          <w:rFonts w:ascii="Times New Roman" w:hAnsi="Times New Roman" w:cs="Times New Roman"/>
          <w:sz w:val="20"/>
          <w:szCs w:val="20"/>
        </w:rPr>
        <w:t xml:space="preserve"> računal</w:t>
      </w:r>
      <w:r w:rsidR="000233FC" w:rsidRPr="000233FC">
        <w:rPr>
          <w:rFonts w:ascii="Times New Roman" w:hAnsi="Times New Roman" w:cs="Times New Roman"/>
          <w:sz w:val="20"/>
          <w:szCs w:val="20"/>
        </w:rPr>
        <w:t>o</w:t>
      </w:r>
      <w:r w:rsidR="007B47C0" w:rsidRPr="000233FC">
        <w:rPr>
          <w:rFonts w:ascii="Times New Roman" w:hAnsi="Times New Roman" w:cs="Times New Roman"/>
          <w:sz w:val="20"/>
          <w:szCs w:val="20"/>
        </w:rPr>
        <w:t xml:space="preserve"> za nastavnike</w:t>
      </w:r>
      <w:r w:rsidR="007B47C0">
        <w:rPr>
          <w:rFonts w:ascii="Times New Roman" w:hAnsi="Times New Roman" w:cs="Times New Roman"/>
          <w:sz w:val="20"/>
          <w:szCs w:val="20"/>
        </w:rPr>
        <w:t>)</w:t>
      </w:r>
      <w:r w:rsidR="000608FC" w:rsidRPr="00F47880">
        <w:rPr>
          <w:rFonts w:ascii="Times New Roman" w:hAnsi="Times New Roman" w:cs="Times New Roman"/>
          <w:sz w:val="20"/>
          <w:szCs w:val="20"/>
        </w:rPr>
        <w:t xml:space="preserve"> i projekta Podrška provedbi Cjelovite </w:t>
      </w:r>
      <w:proofErr w:type="spellStart"/>
      <w:r w:rsidR="000608FC" w:rsidRPr="00F47880">
        <w:rPr>
          <w:rFonts w:ascii="Times New Roman" w:hAnsi="Times New Roman" w:cs="Times New Roman"/>
          <w:sz w:val="20"/>
          <w:szCs w:val="20"/>
        </w:rPr>
        <w:t>kurikularne</w:t>
      </w:r>
      <w:proofErr w:type="spellEnd"/>
      <w:r w:rsidR="000608FC" w:rsidRPr="00F47880">
        <w:rPr>
          <w:rFonts w:ascii="Times New Roman" w:hAnsi="Times New Roman" w:cs="Times New Roman"/>
          <w:sz w:val="20"/>
          <w:szCs w:val="20"/>
        </w:rPr>
        <w:t xml:space="preserve"> reforme Škola za život</w:t>
      </w:r>
      <w:r w:rsidR="00836D8C">
        <w:rPr>
          <w:rFonts w:ascii="Times New Roman" w:hAnsi="Times New Roman" w:cs="Times New Roman"/>
          <w:sz w:val="20"/>
          <w:szCs w:val="20"/>
        </w:rPr>
        <w:t xml:space="preserve"> </w:t>
      </w:r>
      <w:r w:rsidR="007B47C0">
        <w:rPr>
          <w:rFonts w:ascii="Times New Roman" w:hAnsi="Times New Roman" w:cs="Times New Roman"/>
          <w:sz w:val="20"/>
          <w:szCs w:val="20"/>
        </w:rPr>
        <w:t>(projektor i prijenosno računalo za stručne suradnike</w:t>
      </w:r>
      <w:r w:rsidR="00EB12EC">
        <w:rPr>
          <w:rFonts w:ascii="Times New Roman" w:hAnsi="Times New Roman" w:cs="Times New Roman"/>
          <w:sz w:val="20"/>
          <w:szCs w:val="20"/>
        </w:rPr>
        <w:t xml:space="preserve">), te oprema od Instituta za razvoj i inovativnost mladih u sklopu projekta </w:t>
      </w:r>
      <w:r w:rsidR="00EB12EC" w:rsidRPr="000233FC">
        <w:rPr>
          <w:rFonts w:ascii="Times New Roman" w:hAnsi="Times New Roman" w:cs="Times New Roman"/>
          <w:sz w:val="20"/>
          <w:szCs w:val="20"/>
        </w:rPr>
        <w:t xml:space="preserve">Junior </w:t>
      </w:r>
      <w:proofErr w:type="spellStart"/>
      <w:r w:rsidR="000233FC" w:rsidRPr="000233FC">
        <w:rPr>
          <w:rFonts w:ascii="Times New Roman" w:hAnsi="Times New Roman" w:cs="Times New Roman"/>
          <w:sz w:val="20"/>
          <w:szCs w:val="20"/>
        </w:rPr>
        <w:t>Engineer</w:t>
      </w:r>
      <w:proofErr w:type="spellEnd"/>
      <w:r w:rsidR="000233FC" w:rsidRPr="000233F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233FC" w:rsidRPr="000233FC">
        <w:rPr>
          <w:rFonts w:ascii="Times New Roman" w:hAnsi="Times New Roman" w:cs="Times New Roman"/>
          <w:sz w:val="20"/>
          <w:szCs w:val="20"/>
        </w:rPr>
        <w:t>Academy</w:t>
      </w:r>
      <w:proofErr w:type="spellEnd"/>
      <w:r w:rsidR="000233FC" w:rsidRPr="000233FC">
        <w:rPr>
          <w:rFonts w:ascii="Times New Roman" w:hAnsi="Times New Roman" w:cs="Times New Roman"/>
          <w:sz w:val="20"/>
          <w:szCs w:val="20"/>
        </w:rPr>
        <w:t xml:space="preserve"> 2.0</w:t>
      </w:r>
      <w:r w:rsidR="00EB12EC" w:rsidRPr="000233FC">
        <w:rPr>
          <w:rFonts w:ascii="Times New Roman" w:hAnsi="Times New Roman" w:cs="Times New Roman"/>
          <w:sz w:val="20"/>
          <w:szCs w:val="20"/>
        </w:rPr>
        <w:t xml:space="preserve"> .</w:t>
      </w:r>
      <w:r w:rsidR="00EB12EC">
        <w:rPr>
          <w:rFonts w:ascii="Times New Roman" w:hAnsi="Times New Roman" w:cs="Times New Roman"/>
          <w:sz w:val="20"/>
          <w:szCs w:val="20"/>
        </w:rPr>
        <w:t xml:space="preserve"> Po završetku navedenih projekata navedena oprema će biti donirana školi.</w:t>
      </w:r>
    </w:p>
    <w:p w:rsidR="004F3A30" w:rsidRDefault="004F3A30" w:rsidP="00C26B84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7A2539" w:rsidRDefault="000233FC" w:rsidP="00C26B84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Ova pozicija bilježi smanjenje u odnosu na prethodnu godinu za 25%</w:t>
      </w:r>
      <w:r w:rsidR="007A2539">
        <w:rPr>
          <w:rFonts w:ascii="Times New Roman" w:hAnsi="Times New Roman" w:cs="Times New Roman"/>
          <w:sz w:val="20"/>
          <w:szCs w:val="20"/>
        </w:rPr>
        <w:t>. U prethodnoj godini na ovoj poziciji bile su iskazane i potencijalne obveze po osnovi sudskih sporova u tijeku. Školska ustanova je tijekom 2022. godine zaprimila posljednju pravomoćnu presudu za isplatu razlike plaće po povoljnijoj osnovici za razdoblje 2015.-2017. godine te je u listopadu izvršena isplata tužiteljici.</w:t>
      </w:r>
      <w:r w:rsidR="004F3A30">
        <w:rPr>
          <w:rFonts w:ascii="Times New Roman" w:hAnsi="Times New Roman" w:cs="Times New Roman"/>
          <w:sz w:val="20"/>
          <w:szCs w:val="20"/>
        </w:rPr>
        <w:t xml:space="preserve"> Školska ustanova nema drugih sudskih sporova u tijeku.</w:t>
      </w:r>
    </w:p>
    <w:p w:rsidR="00220BBF" w:rsidRDefault="00400043" w:rsidP="00C26B84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44A77" w:rsidRDefault="00E44A77" w:rsidP="00C26B84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DE35E5" w:rsidRDefault="00DE35E5" w:rsidP="00836D8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7B47C0" w:rsidRDefault="007B47C0" w:rsidP="00836D8C">
      <w:pPr>
        <w:pStyle w:val="Bezproreda"/>
        <w:jc w:val="both"/>
        <w:rPr>
          <w:rFonts w:ascii="Times New Roman" w:hAnsi="Times New Roman" w:cs="Times New Roman"/>
          <w:b/>
        </w:rPr>
      </w:pPr>
    </w:p>
    <w:p w:rsidR="00576883" w:rsidRPr="00226C12" w:rsidRDefault="00704091" w:rsidP="00375422">
      <w:pPr>
        <w:pStyle w:val="Bezproreda"/>
        <w:jc w:val="center"/>
        <w:rPr>
          <w:rFonts w:ascii="Times New Roman" w:hAnsi="Times New Roman" w:cs="Times New Roman"/>
          <w:b/>
        </w:rPr>
      </w:pPr>
      <w:r w:rsidRPr="00226C12">
        <w:rPr>
          <w:rFonts w:ascii="Times New Roman" w:hAnsi="Times New Roman" w:cs="Times New Roman"/>
          <w:b/>
        </w:rPr>
        <w:t>BILJEŠKE</w:t>
      </w:r>
    </w:p>
    <w:p w:rsidR="00B36B7F" w:rsidRPr="00226C12" w:rsidRDefault="00704091" w:rsidP="00375422">
      <w:pPr>
        <w:pStyle w:val="Bezproreda"/>
        <w:jc w:val="center"/>
        <w:rPr>
          <w:rFonts w:ascii="Times New Roman" w:hAnsi="Times New Roman" w:cs="Times New Roman"/>
          <w:b/>
        </w:rPr>
      </w:pPr>
      <w:r w:rsidRPr="00226C12">
        <w:rPr>
          <w:rFonts w:ascii="Times New Roman" w:hAnsi="Times New Roman" w:cs="Times New Roman"/>
          <w:b/>
        </w:rPr>
        <w:t>UZ IZVJEŠTAJ O PROMJENAMA U VRIJEDNOSTI I OBUJMU IMOVINE I OBVEZA</w:t>
      </w:r>
    </w:p>
    <w:p w:rsidR="00704091" w:rsidRDefault="00704091" w:rsidP="00375422">
      <w:pPr>
        <w:pStyle w:val="Bezproreda"/>
        <w:jc w:val="center"/>
        <w:rPr>
          <w:rFonts w:ascii="Times New Roman" w:hAnsi="Times New Roman" w:cs="Times New Roman"/>
          <w:b/>
        </w:rPr>
      </w:pPr>
      <w:r w:rsidRPr="00226C12">
        <w:rPr>
          <w:rFonts w:ascii="Times New Roman" w:hAnsi="Times New Roman" w:cs="Times New Roman"/>
          <w:b/>
        </w:rPr>
        <w:t>(OBRAZAC P-VRIO)</w:t>
      </w:r>
    </w:p>
    <w:p w:rsidR="00C93224" w:rsidRPr="00226C12" w:rsidRDefault="00C93224" w:rsidP="00375422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704091" w:rsidRPr="00B47703" w:rsidRDefault="00C463AE" w:rsidP="00375422">
      <w:pPr>
        <w:pStyle w:val="Bezproreda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Šifra 91511</w:t>
      </w:r>
      <w:r w:rsidR="00704091" w:rsidRPr="00B47703">
        <w:rPr>
          <w:rFonts w:ascii="Times New Roman" w:hAnsi="Times New Roman" w:cs="Times New Roman"/>
          <w:b/>
          <w:i/>
          <w:sz w:val="20"/>
          <w:szCs w:val="20"/>
        </w:rPr>
        <w:t xml:space="preserve"> – Promjene u vrijednosti imovine</w:t>
      </w:r>
    </w:p>
    <w:p w:rsidR="002270E3" w:rsidRPr="003B539C" w:rsidRDefault="002270E3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3B539C">
        <w:rPr>
          <w:rFonts w:ascii="Times New Roman" w:hAnsi="Times New Roman" w:cs="Times New Roman"/>
          <w:sz w:val="20"/>
          <w:szCs w:val="20"/>
        </w:rPr>
        <w:t xml:space="preserve">Iskazano smanjenje u iznosu </w:t>
      </w:r>
      <w:r w:rsidR="00C463AE">
        <w:rPr>
          <w:rFonts w:ascii="Times New Roman" w:hAnsi="Times New Roman" w:cs="Times New Roman"/>
          <w:sz w:val="20"/>
          <w:szCs w:val="20"/>
        </w:rPr>
        <w:t>1.100,00</w:t>
      </w:r>
      <w:r w:rsidRPr="003B539C">
        <w:rPr>
          <w:rFonts w:ascii="Times New Roman" w:hAnsi="Times New Roman" w:cs="Times New Roman"/>
          <w:sz w:val="20"/>
          <w:szCs w:val="20"/>
        </w:rPr>
        <w:t xml:space="preserve"> kn odnosi se na </w:t>
      </w:r>
      <w:r w:rsidR="00C463AE">
        <w:rPr>
          <w:rFonts w:ascii="Times New Roman" w:hAnsi="Times New Roman" w:cs="Times New Roman"/>
          <w:sz w:val="20"/>
          <w:szCs w:val="20"/>
        </w:rPr>
        <w:t xml:space="preserve">redovan godišnji </w:t>
      </w:r>
      <w:r w:rsidRPr="003B539C">
        <w:rPr>
          <w:rFonts w:ascii="Times New Roman" w:hAnsi="Times New Roman" w:cs="Times New Roman"/>
          <w:sz w:val="20"/>
          <w:szCs w:val="20"/>
        </w:rPr>
        <w:t>otpis</w:t>
      </w:r>
      <w:r w:rsidR="004F3A30">
        <w:rPr>
          <w:rFonts w:ascii="Times New Roman" w:hAnsi="Times New Roman" w:cs="Times New Roman"/>
          <w:sz w:val="20"/>
          <w:szCs w:val="20"/>
        </w:rPr>
        <w:t xml:space="preserve"> dotrajalih, zastarjelih i uništenih</w:t>
      </w:r>
      <w:r w:rsidRPr="003B539C">
        <w:rPr>
          <w:rFonts w:ascii="Times New Roman" w:hAnsi="Times New Roman" w:cs="Times New Roman"/>
          <w:sz w:val="20"/>
          <w:szCs w:val="20"/>
        </w:rPr>
        <w:t xml:space="preserve"> knjiga </w:t>
      </w:r>
      <w:r w:rsidR="00C463AE">
        <w:rPr>
          <w:rFonts w:ascii="Times New Roman" w:hAnsi="Times New Roman" w:cs="Times New Roman"/>
          <w:sz w:val="20"/>
          <w:szCs w:val="20"/>
        </w:rPr>
        <w:t>u knjižnici.</w:t>
      </w:r>
    </w:p>
    <w:p w:rsidR="00C93224" w:rsidRPr="00226C12" w:rsidRDefault="00C93224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D12F1C" w:rsidRPr="00226C12" w:rsidRDefault="00D12F1C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220BBF" w:rsidRDefault="00220BBF" w:rsidP="00375422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576883" w:rsidRPr="00226C12" w:rsidRDefault="00576883" w:rsidP="00375422">
      <w:pPr>
        <w:pStyle w:val="Bezproreda"/>
        <w:jc w:val="center"/>
        <w:rPr>
          <w:rFonts w:ascii="Times New Roman" w:hAnsi="Times New Roman" w:cs="Times New Roman"/>
          <w:b/>
        </w:rPr>
      </w:pPr>
      <w:r w:rsidRPr="00226C12">
        <w:rPr>
          <w:rFonts w:ascii="Times New Roman" w:hAnsi="Times New Roman" w:cs="Times New Roman"/>
          <w:b/>
        </w:rPr>
        <w:t>BILJEŠKE</w:t>
      </w:r>
    </w:p>
    <w:p w:rsidR="00576883" w:rsidRPr="00226C12" w:rsidRDefault="00576883" w:rsidP="00375422">
      <w:pPr>
        <w:pStyle w:val="Bezproreda"/>
        <w:jc w:val="center"/>
        <w:rPr>
          <w:rFonts w:ascii="Times New Roman" w:hAnsi="Times New Roman" w:cs="Times New Roman"/>
          <w:b/>
        </w:rPr>
      </w:pPr>
      <w:r w:rsidRPr="00226C12">
        <w:rPr>
          <w:rFonts w:ascii="Times New Roman" w:hAnsi="Times New Roman" w:cs="Times New Roman"/>
          <w:b/>
        </w:rPr>
        <w:t>UZ IZVJEŠTAJ O RASHODIMA PREMA FUNKCIJSKOJ KLASIFIKACIJI</w:t>
      </w:r>
    </w:p>
    <w:p w:rsidR="00576883" w:rsidRPr="00226C12" w:rsidRDefault="00576883" w:rsidP="00375422">
      <w:pPr>
        <w:pStyle w:val="Bezproreda"/>
        <w:jc w:val="center"/>
        <w:rPr>
          <w:rFonts w:ascii="Times New Roman" w:hAnsi="Times New Roman" w:cs="Times New Roman"/>
          <w:b/>
        </w:rPr>
      </w:pPr>
      <w:r w:rsidRPr="00226C12">
        <w:rPr>
          <w:rFonts w:ascii="Times New Roman" w:hAnsi="Times New Roman" w:cs="Times New Roman"/>
          <w:b/>
        </w:rPr>
        <w:t>(OBRAZAC RAS-funkcijski)</w:t>
      </w:r>
    </w:p>
    <w:p w:rsidR="00576883" w:rsidRPr="00226C12" w:rsidRDefault="00576883" w:rsidP="00375422">
      <w:pPr>
        <w:pStyle w:val="Bezproreda"/>
        <w:jc w:val="both"/>
        <w:rPr>
          <w:rFonts w:ascii="Times New Roman" w:hAnsi="Times New Roman" w:cs="Times New Roman"/>
        </w:rPr>
      </w:pPr>
    </w:p>
    <w:p w:rsidR="001C7FA1" w:rsidRPr="00BB17B0" w:rsidRDefault="008A7D10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</w:rPr>
        <w:t xml:space="preserve">U obrascu su iskazani rashodi poslovanja i rashodi za nabavu nefinancijske imovine razvrstani prema njihovoj namjeni. Isti iznos iskazan je na poziciji </w:t>
      </w:r>
      <w:r w:rsidR="00C463AE">
        <w:rPr>
          <w:rFonts w:ascii="Times New Roman" w:hAnsi="Times New Roman" w:cs="Times New Roman"/>
          <w:sz w:val="20"/>
          <w:szCs w:val="20"/>
        </w:rPr>
        <w:t>Y034</w:t>
      </w:r>
      <w:r w:rsidR="00576883" w:rsidRPr="00226C12">
        <w:rPr>
          <w:rFonts w:ascii="Times New Roman" w:hAnsi="Times New Roman" w:cs="Times New Roman"/>
          <w:sz w:val="20"/>
          <w:szCs w:val="20"/>
        </w:rPr>
        <w:t xml:space="preserve"> obrasca PR-RAS</w:t>
      </w:r>
      <w:r>
        <w:rPr>
          <w:rFonts w:ascii="Times New Roman" w:hAnsi="Times New Roman" w:cs="Times New Roman"/>
          <w:sz w:val="20"/>
          <w:szCs w:val="20"/>
        </w:rPr>
        <w:t>. Prema tumačenju MZO ukupni rashodi iskazuju se na jednoj funkciji 0922-v</w:t>
      </w:r>
      <w:r w:rsidR="00C463AE">
        <w:rPr>
          <w:rFonts w:ascii="Times New Roman" w:hAnsi="Times New Roman" w:cs="Times New Roman"/>
          <w:sz w:val="20"/>
          <w:szCs w:val="20"/>
        </w:rPr>
        <w:t xml:space="preserve">iše srednjoškolsko obrazovanje </w:t>
      </w:r>
    </w:p>
    <w:p w:rsidR="001C7FA1" w:rsidRDefault="001C7FA1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D103E7" w:rsidRPr="00BB17B0" w:rsidRDefault="00D103E7" w:rsidP="00375422">
      <w:pPr>
        <w:pStyle w:val="Bezproreda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9D2BFA" w:rsidRDefault="009D2BFA" w:rsidP="001C7FA1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9D2BFA" w:rsidRDefault="009D2BFA" w:rsidP="001C7FA1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1C7FA1" w:rsidRPr="00226C12" w:rsidRDefault="001C7FA1" w:rsidP="001C7FA1">
      <w:pPr>
        <w:pStyle w:val="Bezproreda"/>
        <w:jc w:val="center"/>
        <w:rPr>
          <w:rFonts w:ascii="Times New Roman" w:hAnsi="Times New Roman" w:cs="Times New Roman"/>
          <w:b/>
        </w:rPr>
      </w:pPr>
      <w:r w:rsidRPr="00226C12">
        <w:rPr>
          <w:rFonts w:ascii="Times New Roman" w:hAnsi="Times New Roman" w:cs="Times New Roman"/>
          <w:b/>
        </w:rPr>
        <w:t>BILJEŠKE</w:t>
      </w:r>
    </w:p>
    <w:p w:rsidR="001C7FA1" w:rsidRPr="00226C12" w:rsidRDefault="001C7FA1" w:rsidP="001C7FA1">
      <w:pPr>
        <w:pStyle w:val="Bezproreda"/>
        <w:jc w:val="center"/>
        <w:rPr>
          <w:rFonts w:ascii="Times New Roman" w:hAnsi="Times New Roman" w:cs="Times New Roman"/>
          <w:b/>
        </w:rPr>
      </w:pPr>
      <w:r w:rsidRPr="00226C12">
        <w:rPr>
          <w:rFonts w:ascii="Times New Roman" w:hAnsi="Times New Roman" w:cs="Times New Roman"/>
          <w:b/>
        </w:rPr>
        <w:t>UZ IZVJEŠTAJ O OBVEZAMA (OBRAZAC OBVEZE)</w:t>
      </w:r>
    </w:p>
    <w:p w:rsidR="00E45381" w:rsidRDefault="00E45381" w:rsidP="00960236">
      <w:pPr>
        <w:pStyle w:val="Bezproreda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60236" w:rsidRPr="00B47703" w:rsidRDefault="00C463AE" w:rsidP="00960236">
      <w:pPr>
        <w:pStyle w:val="Bezproreda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V007-</w:t>
      </w:r>
      <w:r w:rsidR="00316554" w:rsidRPr="00B47703">
        <w:rPr>
          <w:rFonts w:ascii="Times New Roman" w:hAnsi="Times New Roman" w:cs="Times New Roman"/>
          <w:b/>
          <w:i/>
          <w:sz w:val="20"/>
          <w:szCs w:val="20"/>
        </w:rPr>
        <w:t xml:space="preserve"> Dospjele obveze na kraju izvještajnog razdoblja</w:t>
      </w:r>
    </w:p>
    <w:p w:rsidR="00AD278F" w:rsidRDefault="00316554" w:rsidP="00316554">
      <w:pPr>
        <w:pStyle w:val="Bezproreda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6729">
        <w:rPr>
          <w:rFonts w:ascii="Times New Roman" w:hAnsi="Times New Roman" w:cs="Times New Roman"/>
          <w:sz w:val="20"/>
          <w:szCs w:val="20"/>
        </w:rPr>
        <w:t>Dospjele obveze</w:t>
      </w:r>
      <w:r w:rsidR="00960236" w:rsidRPr="00636729">
        <w:rPr>
          <w:rFonts w:ascii="Times New Roman" w:hAnsi="Times New Roman" w:cs="Times New Roman"/>
          <w:sz w:val="20"/>
          <w:szCs w:val="20"/>
        </w:rPr>
        <w:t xml:space="preserve"> na kraju izvještajnog razdoblja </w:t>
      </w:r>
      <w:r w:rsidR="00DD4924" w:rsidRPr="00636729">
        <w:rPr>
          <w:rFonts w:ascii="Times New Roman" w:hAnsi="Times New Roman" w:cs="Times New Roman"/>
          <w:sz w:val="20"/>
          <w:szCs w:val="20"/>
        </w:rPr>
        <w:t xml:space="preserve">odnose se </w:t>
      </w:r>
      <w:r w:rsidR="00647190" w:rsidRPr="00636729">
        <w:rPr>
          <w:rFonts w:ascii="Times New Roman" w:hAnsi="Times New Roman" w:cs="Times New Roman"/>
          <w:sz w:val="20"/>
          <w:szCs w:val="20"/>
        </w:rPr>
        <w:t>na obveze prema dobavljačima</w:t>
      </w:r>
      <w:r w:rsidR="00636729" w:rsidRPr="00636729">
        <w:rPr>
          <w:rFonts w:ascii="Times New Roman" w:hAnsi="Times New Roman" w:cs="Times New Roman"/>
          <w:sz w:val="20"/>
          <w:szCs w:val="20"/>
        </w:rPr>
        <w:t xml:space="preserve"> za materijalne rashode </w:t>
      </w:r>
      <w:r w:rsidR="00647190" w:rsidRPr="00636729">
        <w:rPr>
          <w:rFonts w:ascii="Times New Roman" w:hAnsi="Times New Roman" w:cs="Times New Roman"/>
          <w:sz w:val="20"/>
          <w:szCs w:val="20"/>
        </w:rPr>
        <w:t xml:space="preserve">u iznosu </w:t>
      </w:r>
      <w:r w:rsidR="00C463AE" w:rsidRPr="00636729">
        <w:rPr>
          <w:rFonts w:ascii="Times New Roman" w:hAnsi="Times New Roman" w:cs="Times New Roman"/>
          <w:sz w:val="20"/>
          <w:szCs w:val="20"/>
        </w:rPr>
        <w:t>3.808,75</w:t>
      </w:r>
      <w:r w:rsidR="00647190" w:rsidRPr="00636729">
        <w:rPr>
          <w:rFonts w:ascii="Times New Roman" w:hAnsi="Times New Roman" w:cs="Times New Roman"/>
          <w:sz w:val="20"/>
          <w:szCs w:val="20"/>
        </w:rPr>
        <w:t xml:space="preserve"> kn</w:t>
      </w:r>
      <w:r w:rsidR="00636729" w:rsidRPr="00636729">
        <w:rPr>
          <w:rFonts w:ascii="Times New Roman" w:hAnsi="Times New Roman" w:cs="Times New Roman"/>
          <w:sz w:val="20"/>
          <w:szCs w:val="20"/>
        </w:rPr>
        <w:t xml:space="preserve"> nastale tijekom mjeseca prosinca sa datumom dospijeća do 31.12.2022. godine. Obveze nisu podmirene jer nadležni proračun nije izvršio plaćanje navedenih rashoda </w:t>
      </w:r>
      <w:r w:rsidR="004F3A30">
        <w:rPr>
          <w:rFonts w:ascii="Times New Roman" w:hAnsi="Times New Roman" w:cs="Times New Roman"/>
          <w:sz w:val="20"/>
          <w:szCs w:val="20"/>
        </w:rPr>
        <w:t>u sustavu lokalne</w:t>
      </w:r>
      <w:r w:rsidR="00636729" w:rsidRPr="00636729">
        <w:rPr>
          <w:rFonts w:ascii="Times New Roman" w:hAnsi="Times New Roman" w:cs="Times New Roman"/>
          <w:sz w:val="20"/>
          <w:szCs w:val="20"/>
        </w:rPr>
        <w:t xml:space="preserve"> riznice do kraja razdoblja.</w:t>
      </w:r>
    </w:p>
    <w:p w:rsidR="00220BBF" w:rsidRDefault="00220BBF" w:rsidP="00965099">
      <w:pPr>
        <w:pStyle w:val="Bezproreda"/>
        <w:tabs>
          <w:tab w:val="left" w:pos="1252"/>
        </w:tabs>
        <w:rPr>
          <w:rFonts w:ascii="Times New Roman" w:hAnsi="Times New Roman" w:cs="Times New Roman"/>
          <w:b/>
          <w:i/>
          <w:sz w:val="20"/>
          <w:szCs w:val="20"/>
        </w:rPr>
      </w:pPr>
    </w:p>
    <w:p w:rsidR="00965099" w:rsidRPr="00B47703" w:rsidRDefault="00C463AE" w:rsidP="00965099">
      <w:pPr>
        <w:pStyle w:val="Bezproreda"/>
        <w:tabs>
          <w:tab w:val="left" w:pos="1252"/>
        </w:tabs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V010</w:t>
      </w:r>
      <w:r w:rsidR="00965099" w:rsidRPr="00B47703">
        <w:rPr>
          <w:rFonts w:ascii="Times New Roman" w:hAnsi="Times New Roman" w:cs="Times New Roman"/>
          <w:b/>
          <w:i/>
          <w:sz w:val="20"/>
          <w:szCs w:val="20"/>
        </w:rPr>
        <w:t xml:space="preserve"> – Međusobne obveze proračunskih korisnika</w:t>
      </w:r>
      <w:r w:rsidR="00960236" w:rsidRPr="00B47703">
        <w:rPr>
          <w:rFonts w:ascii="Times New Roman" w:hAnsi="Times New Roman" w:cs="Times New Roman"/>
          <w:b/>
          <w:i/>
          <w:sz w:val="20"/>
          <w:szCs w:val="20"/>
        </w:rPr>
        <w:t>-nedospjele</w:t>
      </w:r>
    </w:p>
    <w:p w:rsidR="00ED0973" w:rsidRDefault="00965099" w:rsidP="00C56115">
      <w:pPr>
        <w:pStyle w:val="Bezproreda"/>
        <w:tabs>
          <w:tab w:val="left" w:pos="1252"/>
        </w:tabs>
        <w:rPr>
          <w:rFonts w:ascii="Calibri" w:hAnsi="Calibri" w:cs="Calibri"/>
        </w:rPr>
      </w:pPr>
      <w:r w:rsidRPr="00CF6D3D">
        <w:rPr>
          <w:rFonts w:ascii="Times New Roman" w:hAnsi="Times New Roman" w:cs="Times New Roman"/>
          <w:sz w:val="20"/>
          <w:szCs w:val="20"/>
        </w:rPr>
        <w:t>Na ovoj poziciji iskazane su obveze za povrat u proračun sredstava koje refundira HZZO</w:t>
      </w:r>
      <w:r w:rsidR="00142AE3">
        <w:rPr>
          <w:rFonts w:ascii="Times New Roman" w:hAnsi="Times New Roman" w:cs="Times New Roman"/>
          <w:sz w:val="20"/>
          <w:szCs w:val="20"/>
        </w:rPr>
        <w:t xml:space="preserve"> (naknade plaće zbog bolovanja na teret sredstava HZZO-a)</w:t>
      </w:r>
      <w:r w:rsidR="00EA4EB1">
        <w:rPr>
          <w:rFonts w:ascii="Times New Roman" w:hAnsi="Times New Roman" w:cs="Times New Roman"/>
          <w:sz w:val="20"/>
          <w:szCs w:val="20"/>
        </w:rPr>
        <w:t>.</w:t>
      </w:r>
    </w:p>
    <w:p w:rsidR="00B47FD1" w:rsidRDefault="00B47FD1" w:rsidP="00ED0973">
      <w:pPr>
        <w:jc w:val="both"/>
        <w:rPr>
          <w:rFonts w:ascii="Calibri" w:hAnsi="Calibri" w:cs="Calibri"/>
        </w:rPr>
      </w:pPr>
    </w:p>
    <w:p w:rsidR="00FC2558" w:rsidRPr="00400043" w:rsidRDefault="00400043" w:rsidP="00400043">
      <w:pPr>
        <w:jc w:val="both"/>
        <w:rPr>
          <w:rFonts w:ascii="Calibri" w:hAnsi="Calibri" w:cs="Calibri"/>
          <w:b/>
        </w:rPr>
      </w:pPr>
      <w:r w:rsidRPr="00400043">
        <w:rPr>
          <w:rFonts w:ascii="Times New Roman" w:hAnsi="Times New Roman" w:cs="Times New Roman"/>
          <w:b/>
        </w:rPr>
        <w:t xml:space="preserve">Obvezne bilješke uz Bilancu iz članka 15. </w:t>
      </w:r>
      <w:r w:rsidR="00A97760">
        <w:rPr>
          <w:rFonts w:ascii="Times New Roman" w:hAnsi="Times New Roman" w:cs="Times New Roman"/>
          <w:b/>
        </w:rPr>
        <w:t>s</w:t>
      </w:r>
      <w:r w:rsidRPr="00400043">
        <w:rPr>
          <w:rFonts w:ascii="Times New Roman" w:hAnsi="Times New Roman" w:cs="Times New Roman"/>
          <w:b/>
        </w:rPr>
        <w:t>tavka 2</w:t>
      </w:r>
      <w:r w:rsidR="00FC2558">
        <w:rPr>
          <w:rFonts w:ascii="Times New Roman" w:hAnsi="Times New Roman" w:cs="Times New Roman"/>
          <w:b/>
        </w:rPr>
        <w:t>.</w:t>
      </w:r>
      <w:r w:rsidRPr="00400043">
        <w:rPr>
          <w:rFonts w:ascii="Times New Roman" w:hAnsi="Times New Roman" w:cs="Times New Roman"/>
          <w:b/>
        </w:rPr>
        <w:t xml:space="preserve"> Pravilnika o financijskom izvještavanju u proračunskom računovodstvu nisu iskazane jer školska ustanova takve podatke nema iskazane u Bilanci.</w:t>
      </w:r>
      <w:r w:rsidRPr="00400043">
        <w:rPr>
          <w:rFonts w:ascii="Calibri" w:hAnsi="Calibri" w:cs="Calibri"/>
          <w:b/>
        </w:rPr>
        <w:t xml:space="preserve">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3043"/>
        <w:gridCol w:w="1797"/>
        <w:gridCol w:w="3170"/>
      </w:tblGrid>
      <w:tr w:rsidR="00B47FD1" w:rsidRPr="00B47FD1" w:rsidTr="00EA4EB1">
        <w:trPr>
          <w:trHeight w:val="283"/>
        </w:trPr>
        <w:tc>
          <w:tcPr>
            <w:tcW w:w="1911" w:type="dxa"/>
            <w:vAlign w:val="center"/>
          </w:tcPr>
          <w:p w:rsidR="00B47FD1" w:rsidRPr="00865012" w:rsidRDefault="00B47FD1" w:rsidP="00B47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012">
              <w:rPr>
                <w:rFonts w:ascii="Times New Roman" w:hAnsi="Times New Roman" w:cs="Times New Roman"/>
                <w:sz w:val="20"/>
                <w:szCs w:val="20"/>
              </w:rPr>
              <w:t xml:space="preserve">Mjesto i datum: </w:t>
            </w:r>
          </w:p>
        </w:tc>
        <w:tc>
          <w:tcPr>
            <w:tcW w:w="3043" w:type="dxa"/>
            <w:vAlign w:val="center"/>
          </w:tcPr>
          <w:p w:rsidR="00B47FD1" w:rsidRPr="00865012" w:rsidRDefault="00B47FD1" w:rsidP="00C4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012">
              <w:rPr>
                <w:rFonts w:ascii="Times New Roman" w:hAnsi="Times New Roman" w:cs="Times New Roman"/>
                <w:sz w:val="20"/>
                <w:szCs w:val="20"/>
              </w:rPr>
              <w:t xml:space="preserve">Nova Gradiška, </w:t>
            </w:r>
            <w:r w:rsidR="00C463AE">
              <w:rPr>
                <w:rFonts w:ascii="Times New Roman" w:hAnsi="Times New Roman" w:cs="Times New Roman"/>
                <w:sz w:val="20"/>
                <w:szCs w:val="20"/>
              </w:rPr>
              <w:t>30.01.2023</w:t>
            </w:r>
            <w:r w:rsidRPr="008650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97" w:type="dxa"/>
            <w:vAlign w:val="center"/>
          </w:tcPr>
          <w:p w:rsidR="00B47FD1" w:rsidRPr="00865012" w:rsidRDefault="00242368" w:rsidP="00242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012">
              <w:rPr>
                <w:rFonts w:ascii="Times New Roman" w:hAnsi="Times New Roman" w:cs="Times New Roman"/>
                <w:sz w:val="20"/>
                <w:szCs w:val="20"/>
              </w:rPr>
              <w:t>M.P.</w:t>
            </w:r>
          </w:p>
        </w:tc>
        <w:tc>
          <w:tcPr>
            <w:tcW w:w="3170" w:type="dxa"/>
            <w:vAlign w:val="center"/>
          </w:tcPr>
          <w:p w:rsidR="00B47FD1" w:rsidRPr="00865012" w:rsidRDefault="00242368" w:rsidP="00B47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012">
              <w:rPr>
                <w:rFonts w:ascii="Times New Roman" w:hAnsi="Times New Roman" w:cs="Times New Roman"/>
                <w:sz w:val="20"/>
                <w:szCs w:val="20"/>
              </w:rPr>
              <w:t>RAVNATELJICA:</w:t>
            </w:r>
          </w:p>
        </w:tc>
      </w:tr>
      <w:tr w:rsidR="00B47FD1" w:rsidRPr="00B47FD1" w:rsidTr="00EA4EB1">
        <w:trPr>
          <w:trHeight w:val="283"/>
        </w:trPr>
        <w:tc>
          <w:tcPr>
            <w:tcW w:w="1911" w:type="dxa"/>
            <w:vAlign w:val="center"/>
          </w:tcPr>
          <w:p w:rsidR="00B47FD1" w:rsidRPr="00865012" w:rsidRDefault="00B47FD1" w:rsidP="00B47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012">
              <w:rPr>
                <w:rFonts w:ascii="Times New Roman" w:hAnsi="Times New Roman" w:cs="Times New Roman"/>
                <w:sz w:val="20"/>
                <w:szCs w:val="20"/>
              </w:rPr>
              <w:t>Osoba za kontakt:</w:t>
            </w:r>
          </w:p>
        </w:tc>
        <w:tc>
          <w:tcPr>
            <w:tcW w:w="3043" w:type="dxa"/>
            <w:vAlign w:val="center"/>
          </w:tcPr>
          <w:p w:rsidR="00B47FD1" w:rsidRPr="00865012" w:rsidRDefault="00B47FD1" w:rsidP="00B47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012">
              <w:rPr>
                <w:rFonts w:ascii="Times New Roman" w:hAnsi="Times New Roman" w:cs="Times New Roman"/>
                <w:sz w:val="20"/>
                <w:szCs w:val="20"/>
              </w:rPr>
              <w:t xml:space="preserve">Jasenka </w:t>
            </w:r>
            <w:proofErr w:type="spellStart"/>
            <w:r w:rsidRPr="00865012">
              <w:rPr>
                <w:rFonts w:ascii="Times New Roman" w:hAnsi="Times New Roman" w:cs="Times New Roman"/>
                <w:sz w:val="20"/>
                <w:szCs w:val="20"/>
              </w:rPr>
              <w:t>Podobnik</w:t>
            </w:r>
            <w:proofErr w:type="spellEnd"/>
            <w:r w:rsidRPr="008650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65012">
              <w:rPr>
                <w:rFonts w:ascii="Times New Roman" w:hAnsi="Times New Roman" w:cs="Times New Roman"/>
                <w:sz w:val="20"/>
                <w:szCs w:val="20"/>
              </w:rPr>
              <w:t>dipl.oec</w:t>
            </w:r>
            <w:proofErr w:type="spellEnd"/>
            <w:r w:rsidRPr="008650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97" w:type="dxa"/>
            <w:vAlign w:val="center"/>
          </w:tcPr>
          <w:p w:rsidR="00B47FD1" w:rsidRPr="00865012" w:rsidRDefault="00B47FD1" w:rsidP="00B47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0" w:type="dxa"/>
            <w:vAlign w:val="center"/>
          </w:tcPr>
          <w:p w:rsidR="00B47FD1" w:rsidRPr="00865012" w:rsidRDefault="00242368" w:rsidP="00B47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012">
              <w:rPr>
                <w:rFonts w:ascii="Times New Roman" w:hAnsi="Times New Roman" w:cs="Times New Roman"/>
                <w:sz w:val="20"/>
                <w:szCs w:val="20"/>
              </w:rPr>
              <w:t xml:space="preserve">Sanja </w:t>
            </w:r>
            <w:proofErr w:type="spellStart"/>
            <w:r w:rsidRPr="00865012">
              <w:rPr>
                <w:rFonts w:ascii="Times New Roman" w:hAnsi="Times New Roman" w:cs="Times New Roman"/>
                <w:sz w:val="20"/>
                <w:szCs w:val="20"/>
              </w:rPr>
              <w:t>Müller</w:t>
            </w:r>
            <w:proofErr w:type="spellEnd"/>
            <w:r w:rsidRPr="00865012">
              <w:rPr>
                <w:rFonts w:ascii="Times New Roman" w:hAnsi="Times New Roman" w:cs="Times New Roman"/>
                <w:sz w:val="20"/>
                <w:szCs w:val="20"/>
              </w:rPr>
              <w:t>-Zoričić, dipl.inf.</w:t>
            </w:r>
          </w:p>
        </w:tc>
      </w:tr>
      <w:tr w:rsidR="00B47FD1" w:rsidRPr="00B47FD1" w:rsidTr="00EA4EB1">
        <w:trPr>
          <w:trHeight w:val="283"/>
        </w:trPr>
        <w:tc>
          <w:tcPr>
            <w:tcW w:w="1911" w:type="dxa"/>
            <w:vAlign w:val="center"/>
          </w:tcPr>
          <w:p w:rsidR="00B47FD1" w:rsidRPr="00865012" w:rsidRDefault="00B47FD1" w:rsidP="00B47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012">
              <w:rPr>
                <w:rFonts w:ascii="Times New Roman" w:hAnsi="Times New Roman" w:cs="Times New Roman"/>
                <w:sz w:val="20"/>
                <w:szCs w:val="20"/>
              </w:rPr>
              <w:t xml:space="preserve">Telefon za kontakt: </w:t>
            </w:r>
          </w:p>
        </w:tc>
        <w:tc>
          <w:tcPr>
            <w:tcW w:w="3043" w:type="dxa"/>
            <w:vAlign w:val="center"/>
          </w:tcPr>
          <w:p w:rsidR="00B47FD1" w:rsidRPr="00865012" w:rsidRDefault="00B47FD1" w:rsidP="00B47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012">
              <w:rPr>
                <w:rFonts w:ascii="Times New Roman" w:hAnsi="Times New Roman" w:cs="Times New Roman"/>
                <w:sz w:val="20"/>
                <w:szCs w:val="20"/>
              </w:rPr>
              <w:t>035/362-575</w:t>
            </w:r>
          </w:p>
        </w:tc>
        <w:tc>
          <w:tcPr>
            <w:tcW w:w="1797" w:type="dxa"/>
            <w:vAlign w:val="center"/>
          </w:tcPr>
          <w:p w:rsidR="00B47FD1" w:rsidRPr="00865012" w:rsidRDefault="00B47FD1" w:rsidP="00B47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0" w:type="dxa"/>
            <w:vAlign w:val="center"/>
          </w:tcPr>
          <w:p w:rsidR="00B47FD1" w:rsidRPr="00865012" w:rsidRDefault="00B47FD1" w:rsidP="00B47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FD1" w:rsidRPr="00B47FD1" w:rsidTr="00EA4EB1">
        <w:trPr>
          <w:trHeight w:val="283"/>
        </w:trPr>
        <w:tc>
          <w:tcPr>
            <w:tcW w:w="1911" w:type="dxa"/>
            <w:vAlign w:val="center"/>
          </w:tcPr>
          <w:p w:rsidR="00B47FD1" w:rsidRPr="00B47FD1" w:rsidRDefault="00B47FD1" w:rsidP="00B4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vAlign w:val="center"/>
          </w:tcPr>
          <w:p w:rsidR="00B47FD1" w:rsidRPr="00B47FD1" w:rsidRDefault="00B47FD1" w:rsidP="00B4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Align w:val="center"/>
          </w:tcPr>
          <w:p w:rsidR="00B47FD1" w:rsidRPr="00B47FD1" w:rsidRDefault="00B47FD1" w:rsidP="00B4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  <w:tcBorders>
              <w:bottom w:val="single" w:sz="4" w:space="0" w:color="auto"/>
            </w:tcBorders>
            <w:vAlign w:val="center"/>
          </w:tcPr>
          <w:p w:rsidR="00B47FD1" w:rsidRPr="00B47FD1" w:rsidRDefault="00B47FD1" w:rsidP="00B47FD1">
            <w:pPr>
              <w:rPr>
                <w:rFonts w:ascii="Times New Roman" w:hAnsi="Times New Roman" w:cs="Times New Roman"/>
              </w:rPr>
            </w:pPr>
          </w:p>
        </w:tc>
      </w:tr>
      <w:tr w:rsidR="00B47FD1" w:rsidRPr="00B47FD1" w:rsidTr="00D8636E">
        <w:trPr>
          <w:trHeight w:val="341"/>
        </w:trPr>
        <w:tc>
          <w:tcPr>
            <w:tcW w:w="1911" w:type="dxa"/>
            <w:vAlign w:val="center"/>
          </w:tcPr>
          <w:p w:rsidR="00B47FD1" w:rsidRDefault="00B47FD1" w:rsidP="00B47FD1">
            <w:pPr>
              <w:rPr>
                <w:rFonts w:ascii="Times New Roman" w:hAnsi="Times New Roman" w:cs="Times New Roman"/>
              </w:rPr>
            </w:pPr>
          </w:p>
          <w:p w:rsidR="00E24097" w:rsidRPr="00B47FD1" w:rsidRDefault="00E24097" w:rsidP="00B4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vAlign w:val="center"/>
          </w:tcPr>
          <w:p w:rsidR="00B47FD1" w:rsidRPr="00B47FD1" w:rsidRDefault="00B47FD1" w:rsidP="00B4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Align w:val="center"/>
          </w:tcPr>
          <w:p w:rsidR="00B47FD1" w:rsidRPr="00B47FD1" w:rsidRDefault="00B47FD1" w:rsidP="00B4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  <w:tcBorders>
              <w:top w:val="single" w:sz="4" w:space="0" w:color="auto"/>
            </w:tcBorders>
            <w:vAlign w:val="center"/>
          </w:tcPr>
          <w:p w:rsidR="00B47FD1" w:rsidRPr="00E32A77" w:rsidRDefault="00E32A77" w:rsidP="00E32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2A77">
              <w:rPr>
                <w:rFonts w:ascii="Times New Roman" w:hAnsi="Times New Roman" w:cs="Times New Roman"/>
                <w:sz w:val="18"/>
                <w:szCs w:val="18"/>
              </w:rPr>
              <w:t>potpis</w:t>
            </w:r>
          </w:p>
        </w:tc>
      </w:tr>
    </w:tbl>
    <w:p w:rsidR="005A35FC" w:rsidRDefault="005A35FC" w:rsidP="00400043">
      <w:pPr>
        <w:pStyle w:val="Bezproreda"/>
        <w:rPr>
          <w:rFonts w:ascii="Times New Roman" w:hAnsi="Times New Roman" w:cs="Times New Roman"/>
          <w:sz w:val="20"/>
          <w:szCs w:val="20"/>
        </w:rPr>
      </w:pPr>
    </w:p>
    <w:sectPr w:rsidR="005A35FC" w:rsidSect="00400043"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825" w:rsidRDefault="00D10825" w:rsidP="000151A2">
      <w:pPr>
        <w:spacing w:after="0" w:line="240" w:lineRule="auto"/>
      </w:pPr>
      <w:r>
        <w:separator/>
      </w:r>
    </w:p>
  </w:endnote>
  <w:endnote w:type="continuationSeparator" w:id="0">
    <w:p w:rsidR="00D10825" w:rsidRDefault="00D10825" w:rsidP="0001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1736245"/>
      <w:docPartObj>
        <w:docPartGallery w:val="Page Numbers (Bottom of Page)"/>
        <w:docPartUnique/>
      </w:docPartObj>
    </w:sdtPr>
    <w:sdtEndPr/>
    <w:sdtContent>
      <w:p w:rsidR="003A0FF4" w:rsidRDefault="003A0FF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3A0FF4" w:rsidRDefault="003A0FF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825" w:rsidRDefault="00D10825" w:rsidP="000151A2">
      <w:pPr>
        <w:spacing w:after="0" w:line="240" w:lineRule="auto"/>
      </w:pPr>
      <w:r>
        <w:separator/>
      </w:r>
    </w:p>
  </w:footnote>
  <w:footnote w:type="continuationSeparator" w:id="0">
    <w:p w:rsidR="00D10825" w:rsidRDefault="00D10825" w:rsidP="00015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128AC3"/>
    <w:multiLevelType w:val="hybridMultilevel"/>
    <w:tmpl w:val="7C49C6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26C9A"/>
    <w:multiLevelType w:val="hybridMultilevel"/>
    <w:tmpl w:val="8910302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BA6357"/>
    <w:multiLevelType w:val="hybridMultilevel"/>
    <w:tmpl w:val="76E47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556F8"/>
    <w:multiLevelType w:val="hybridMultilevel"/>
    <w:tmpl w:val="062660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4126A"/>
    <w:multiLevelType w:val="hybridMultilevel"/>
    <w:tmpl w:val="2F5094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222AA"/>
    <w:multiLevelType w:val="hybridMultilevel"/>
    <w:tmpl w:val="07A0C8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A4BC2"/>
    <w:multiLevelType w:val="hybridMultilevel"/>
    <w:tmpl w:val="70ECA0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84D3C"/>
    <w:multiLevelType w:val="hybridMultilevel"/>
    <w:tmpl w:val="980A20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50A69"/>
    <w:multiLevelType w:val="hybridMultilevel"/>
    <w:tmpl w:val="155E10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725B8"/>
    <w:multiLevelType w:val="hybridMultilevel"/>
    <w:tmpl w:val="B47231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DE9F0"/>
    <w:multiLevelType w:val="hybridMultilevel"/>
    <w:tmpl w:val="6FDBDE4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8C37D40"/>
    <w:multiLevelType w:val="hybridMultilevel"/>
    <w:tmpl w:val="C3EE0E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01437"/>
    <w:multiLevelType w:val="hybridMultilevel"/>
    <w:tmpl w:val="642C76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13368"/>
    <w:multiLevelType w:val="hybridMultilevel"/>
    <w:tmpl w:val="BD6EB3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F09CB"/>
    <w:multiLevelType w:val="hybridMultilevel"/>
    <w:tmpl w:val="EE58603E"/>
    <w:lvl w:ilvl="0" w:tplc="B5CCD0CA">
      <w:start w:val="4"/>
      <w:numFmt w:val="decimal"/>
      <w:lvlText w:val="%1."/>
      <w:lvlJc w:val="left"/>
      <w:pPr>
        <w:ind w:left="644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1"/>
  </w:num>
  <w:num w:numId="8">
    <w:abstractNumId w:val="7"/>
  </w:num>
  <w:num w:numId="9">
    <w:abstractNumId w:val="13"/>
  </w:num>
  <w:num w:numId="10">
    <w:abstractNumId w:val="12"/>
  </w:num>
  <w:num w:numId="11">
    <w:abstractNumId w:val="5"/>
  </w:num>
  <w:num w:numId="12">
    <w:abstractNumId w:val="8"/>
  </w:num>
  <w:num w:numId="13">
    <w:abstractNumId w:val="6"/>
  </w:num>
  <w:num w:numId="14">
    <w:abstractNumId w:val="1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B6"/>
    <w:rsid w:val="00010291"/>
    <w:rsid w:val="00012151"/>
    <w:rsid w:val="000151A2"/>
    <w:rsid w:val="00016965"/>
    <w:rsid w:val="0002226E"/>
    <w:rsid w:val="000233FC"/>
    <w:rsid w:val="00025FD3"/>
    <w:rsid w:val="0004080B"/>
    <w:rsid w:val="00045F6A"/>
    <w:rsid w:val="000529BF"/>
    <w:rsid w:val="000608FC"/>
    <w:rsid w:val="00066751"/>
    <w:rsid w:val="000817B7"/>
    <w:rsid w:val="00082EDD"/>
    <w:rsid w:val="00083AB6"/>
    <w:rsid w:val="000841A8"/>
    <w:rsid w:val="0008488C"/>
    <w:rsid w:val="00085826"/>
    <w:rsid w:val="00085DF2"/>
    <w:rsid w:val="00090E9E"/>
    <w:rsid w:val="00091071"/>
    <w:rsid w:val="000B4C7E"/>
    <w:rsid w:val="000C2792"/>
    <w:rsid w:val="000D2C8D"/>
    <w:rsid w:val="000D5AB7"/>
    <w:rsid w:val="000E339D"/>
    <w:rsid w:val="001017B5"/>
    <w:rsid w:val="00101D41"/>
    <w:rsid w:val="00111549"/>
    <w:rsid w:val="00116712"/>
    <w:rsid w:val="0011719A"/>
    <w:rsid w:val="001179E1"/>
    <w:rsid w:val="00117EBC"/>
    <w:rsid w:val="0012107A"/>
    <w:rsid w:val="00121733"/>
    <w:rsid w:val="001266CE"/>
    <w:rsid w:val="00130A1F"/>
    <w:rsid w:val="0013484E"/>
    <w:rsid w:val="00140C7D"/>
    <w:rsid w:val="00141EF6"/>
    <w:rsid w:val="00142AE3"/>
    <w:rsid w:val="00146BC8"/>
    <w:rsid w:val="00151C90"/>
    <w:rsid w:val="001547CD"/>
    <w:rsid w:val="0016163C"/>
    <w:rsid w:val="0016254D"/>
    <w:rsid w:val="00175631"/>
    <w:rsid w:val="00175DD4"/>
    <w:rsid w:val="00192BCD"/>
    <w:rsid w:val="00193FC4"/>
    <w:rsid w:val="001A1E25"/>
    <w:rsid w:val="001A647F"/>
    <w:rsid w:val="001A6839"/>
    <w:rsid w:val="001B0E94"/>
    <w:rsid w:val="001B1467"/>
    <w:rsid w:val="001B1CE6"/>
    <w:rsid w:val="001B6456"/>
    <w:rsid w:val="001C45E8"/>
    <w:rsid w:val="001C55C5"/>
    <w:rsid w:val="001C607E"/>
    <w:rsid w:val="001C6653"/>
    <w:rsid w:val="001C75EB"/>
    <w:rsid w:val="001C7FA1"/>
    <w:rsid w:val="001D08DF"/>
    <w:rsid w:val="001D179B"/>
    <w:rsid w:val="001D22BA"/>
    <w:rsid w:val="001E2E55"/>
    <w:rsid w:val="001E3647"/>
    <w:rsid w:val="001E49C8"/>
    <w:rsid w:val="001E4CA7"/>
    <w:rsid w:val="001E7687"/>
    <w:rsid w:val="001F0098"/>
    <w:rsid w:val="001F0ECD"/>
    <w:rsid w:val="001F15AF"/>
    <w:rsid w:val="001F2CA3"/>
    <w:rsid w:val="001F66A2"/>
    <w:rsid w:val="001F6795"/>
    <w:rsid w:val="002038EF"/>
    <w:rsid w:val="00212AC7"/>
    <w:rsid w:val="00220BBF"/>
    <w:rsid w:val="0022113D"/>
    <w:rsid w:val="00224873"/>
    <w:rsid w:val="00226C12"/>
    <w:rsid w:val="002270E3"/>
    <w:rsid w:val="00237F61"/>
    <w:rsid w:val="00242368"/>
    <w:rsid w:val="00245FE8"/>
    <w:rsid w:val="00246D00"/>
    <w:rsid w:val="002511CE"/>
    <w:rsid w:val="00256E52"/>
    <w:rsid w:val="002630A3"/>
    <w:rsid w:val="00284577"/>
    <w:rsid w:val="002879F1"/>
    <w:rsid w:val="00291542"/>
    <w:rsid w:val="002A2EB1"/>
    <w:rsid w:val="002A3034"/>
    <w:rsid w:val="002B204E"/>
    <w:rsid w:val="002B68BD"/>
    <w:rsid w:val="002C124D"/>
    <w:rsid w:val="002C2E35"/>
    <w:rsid w:val="002C36B7"/>
    <w:rsid w:val="002D0DF8"/>
    <w:rsid w:val="002D56ED"/>
    <w:rsid w:val="002F61F9"/>
    <w:rsid w:val="00302EC5"/>
    <w:rsid w:val="003039C2"/>
    <w:rsid w:val="00306EB0"/>
    <w:rsid w:val="00316554"/>
    <w:rsid w:val="00320E56"/>
    <w:rsid w:val="00326461"/>
    <w:rsid w:val="00337928"/>
    <w:rsid w:val="00337F38"/>
    <w:rsid w:val="00342E0B"/>
    <w:rsid w:val="00347B13"/>
    <w:rsid w:val="003547FA"/>
    <w:rsid w:val="003565D6"/>
    <w:rsid w:val="00367D58"/>
    <w:rsid w:val="0037394E"/>
    <w:rsid w:val="003746D4"/>
    <w:rsid w:val="0037524C"/>
    <w:rsid w:val="00375422"/>
    <w:rsid w:val="00375C13"/>
    <w:rsid w:val="00380BAC"/>
    <w:rsid w:val="00385386"/>
    <w:rsid w:val="00386BFF"/>
    <w:rsid w:val="00387728"/>
    <w:rsid w:val="00393D27"/>
    <w:rsid w:val="003952A8"/>
    <w:rsid w:val="003A0FF4"/>
    <w:rsid w:val="003A50C6"/>
    <w:rsid w:val="003B539C"/>
    <w:rsid w:val="003B77CF"/>
    <w:rsid w:val="003C13D7"/>
    <w:rsid w:val="003C7683"/>
    <w:rsid w:val="003D07CB"/>
    <w:rsid w:val="003D3DA8"/>
    <w:rsid w:val="003D6136"/>
    <w:rsid w:val="003D6579"/>
    <w:rsid w:val="003E2972"/>
    <w:rsid w:val="003E695A"/>
    <w:rsid w:val="003F28FA"/>
    <w:rsid w:val="00400043"/>
    <w:rsid w:val="00411723"/>
    <w:rsid w:val="004129D3"/>
    <w:rsid w:val="00424F78"/>
    <w:rsid w:val="004267AD"/>
    <w:rsid w:val="00431848"/>
    <w:rsid w:val="0043205D"/>
    <w:rsid w:val="00437B45"/>
    <w:rsid w:val="004612A6"/>
    <w:rsid w:val="00463A38"/>
    <w:rsid w:val="004676F3"/>
    <w:rsid w:val="00471243"/>
    <w:rsid w:val="00475EC8"/>
    <w:rsid w:val="00476E57"/>
    <w:rsid w:val="004807AB"/>
    <w:rsid w:val="00480BAB"/>
    <w:rsid w:val="00491178"/>
    <w:rsid w:val="004A0BBE"/>
    <w:rsid w:val="004B05C3"/>
    <w:rsid w:val="004C0D04"/>
    <w:rsid w:val="004C10D0"/>
    <w:rsid w:val="004C157C"/>
    <w:rsid w:val="004C70F6"/>
    <w:rsid w:val="004C7A4E"/>
    <w:rsid w:val="004D0C6F"/>
    <w:rsid w:val="004D2714"/>
    <w:rsid w:val="004D2ED6"/>
    <w:rsid w:val="004D36AC"/>
    <w:rsid w:val="004D4D64"/>
    <w:rsid w:val="004D77FE"/>
    <w:rsid w:val="004E34DC"/>
    <w:rsid w:val="004E637D"/>
    <w:rsid w:val="004E7E36"/>
    <w:rsid w:val="004F2735"/>
    <w:rsid w:val="004F3A30"/>
    <w:rsid w:val="004F5DD0"/>
    <w:rsid w:val="00512805"/>
    <w:rsid w:val="00513266"/>
    <w:rsid w:val="00516727"/>
    <w:rsid w:val="00517D74"/>
    <w:rsid w:val="005229AD"/>
    <w:rsid w:val="00523ADB"/>
    <w:rsid w:val="00530E75"/>
    <w:rsid w:val="00532579"/>
    <w:rsid w:val="0053488F"/>
    <w:rsid w:val="005417DC"/>
    <w:rsid w:val="00542472"/>
    <w:rsid w:val="00543A87"/>
    <w:rsid w:val="00561672"/>
    <w:rsid w:val="00562585"/>
    <w:rsid w:val="00564B91"/>
    <w:rsid w:val="00565E52"/>
    <w:rsid w:val="00567712"/>
    <w:rsid w:val="00576883"/>
    <w:rsid w:val="0058164D"/>
    <w:rsid w:val="00583429"/>
    <w:rsid w:val="00583559"/>
    <w:rsid w:val="00583EE8"/>
    <w:rsid w:val="00592336"/>
    <w:rsid w:val="0059474E"/>
    <w:rsid w:val="00594ACD"/>
    <w:rsid w:val="00597107"/>
    <w:rsid w:val="005A0C7A"/>
    <w:rsid w:val="005A17DA"/>
    <w:rsid w:val="005A28BF"/>
    <w:rsid w:val="005A3065"/>
    <w:rsid w:val="005A35FC"/>
    <w:rsid w:val="005A666E"/>
    <w:rsid w:val="005A7434"/>
    <w:rsid w:val="005A74A1"/>
    <w:rsid w:val="005A7B0E"/>
    <w:rsid w:val="005A7DE9"/>
    <w:rsid w:val="005C0D47"/>
    <w:rsid w:val="005C261C"/>
    <w:rsid w:val="005C3A05"/>
    <w:rsid w:val="005C5881"/>
    <w:rsid w:val="005D11DD"/>
    <w:rsid w:val="005D4B54"/>
    <w:rsid w:val="005D4FC0"/>
    <w:rsid w:val="005D79FF"/>
    <w:rsid w:val="005F40BF"/>
    <w:rsid w:val="005F5C61"/>
    <w:rsid w:val="005F67F6"/>
    <w:rsid w:val="005F698C"/>
    <w:rsid w:val="006162BD"/>
    <w:rsid w:val="00620053"/>
    <w:rsid w:val="00621FC6"/>
    <w:rsid w:val="00623716"/>
    <w:rsid w:val="00626F3C"/>
    <w:rsid w:val="00627AB0"/>
    <w:rsid w:val="00627F2B"/>
    <w:rsid w:val="00636729"/>
    <w:rsid w:val="00642B44"/>
    <w:rsid w:val="00644146"/>
    <w:rsid w:val="0064635F"/>
    <w:rsid w:val="00647190"/>
    <w:rsid w:val="00647B5E"/>
    <w:rsid w:val="00647D18"/>
    <w:rsid w:val="00653512"/>
    <w:rsid w:val="006563BC"/>
    <w:rsid w:val="00674E0D"/>
    <w:rsid w:val="00675756"/>
    <w:rsid w:val="00681284"/>
    <w:rsid w:val="00690610"/>
    <w:rsid w:val="0069089C"/>
    <w:rsid w:val="00693A20"/>
    <w:rsid w:val="00693E44"/>
    <w:rsid w:val="0069547A"/>
    <w:rsid w:val="00696C9B"/>
    <w:rsid w:val="006A029F"/>
    <w:rsid w:val="006B63FB"/>
    <w:rsid w:val="006C19AE"/>
    <w:rsid w:val="006C463E"/>
    <w:rsid w:val="006D5E6F"/>
    <w:rsid w:val="006D77E3"/>
    <w:rsid w:val="006D7E46"/>
    <w:rsid w:val="006E004E"/>
    <w:rsid w:val="006E59F5"/>
    <w:rsid w:val="007012B5"/>
    <w:rsid w:val="00704091"/>
    <w:rsid w:val="007107A6"/>
    <w:rsid w:val="00714E54"/>
    <w:rsid w:val="00717B26"/>
    <w:rsid w:val="0072564C"/>
    <w:rsid w:val="0072783D"/>
    <w:rsid w:val="00731110"/>
    <w:rsid w:val="00736788"/>
    <w:rsid w:val="00737E47"/>
    <w:rsid w:val="007415C5"/>
    <w:rsid w:val="007417ED"/>
    <w:rsid w:val="00742BE8"/>
    <w:rsid w:val="00745D37"/>
    <w:rsid w:val="00750260"/>
    <w:rsid w:val="00752B63"/>
    <w:rsid w:val="00753609"/>
    <w:rsid w:val="00761922"/>
    <w:rsid w:val="007756D0"/>
    <w:rsid w:val="00775859"/>
    <w:rsid w:val="007800A6"/>
    <w:rsid w:val="00782F53"/>
    <w:rsid w:val="00787111"/>
    <w:rsid w:val="00791AFB"/>
    <w:rsid w:val="007970B8"/>
    <w:rsid w:val="0079755A"/>
    <w:rsid w:val="00797627"/>
    <w:rsid w:val="007A2539"/>
    <w:rsid w:val="007A45FD"/>
    <w:rsid w:val="007A659A"/>
    <w:rsid w:val="007A7F17"/>
    <w:rsid w:val="007B47C0"/>
    <w:rsid w:val="007B528C"/>
    <w:rsid w:val="007C08AB"/>
    <w:rsid w:val="007C781A"/>
    <w:rsid w:val="007E0CCA"/>
    <w:rsid w:val="007E16D4"/>
    <w:rsid w:val="007E2ED2"/>
    <w:rsid w:val="007E3237"/>
    <w:rsid w:val="007E5AEA"/>
    <w:rsid w:val="007F0E9F"/>
    <w:rsid w:val="007F2C77"/>
    <w:rsid w:val="007F4EA0"/>
    <w:rsid w:val="008064FD"/>
    <w:rsid w:val="008115D1"/>
    <w:rsid w:val="008118AD"/>
    <w:rsid w:val="00812711"/>
    <w:rsid w:val="008141F1"/>
    <w:rsid w:val="00825993"/>
    <w:rsid w:val="008261D4"/>
    <w:rsid w:val="00833C8E"/>
    <w:rsid w:val="0083516F"/>
    <w:rsid w:val="008362CE"/>
    <w:rsid w:val="00836D8C"/>
    <w:rsid w:val="00842D55"/>
    <w:rsid w:val="00851374"/>
    <w:rsid w:val="00854FB9"/>
    <w:rsid w:val="0086262D"/>
    <w:rsid w:val="00865012"/>
    <w:rsid w:val="008668D6"/>
    <w:rsid w:val="00871EDF"/>
    <w:rsid w:val="00872AEA"/>
    <w:rsid w:val="00880C97"/>
    <w:rsid w:val="00883AE7"/>
    <w:rsid w:val="0088594F"/>
    <w:rsid w:val="00886EDF"/>
    <w:rsid w:val="00891A0C"/>
    <w:rsid w:val="008958E1"/>
    <w:rsid w:val="008A3303"/>
    <w:rsid w:val="008A4A8E"/>
    <w:rsid w:val="008A7023"/>
    <w:rsid w:val="008A7D10"/>
    <w:rsid w:val="008B2A6D"/>
    <w:rsid w:val="008B612E"/>
    <w:rsid w:val="008C4B47"/>
    <w:rsid w:val="008D138B"/>
    <w:rsid w:val="008D5CEE"/>
    <w:rsid w:val="008D6D6E"/>
    <w:rsid w:val="008D7408"/>
    <w:rsid w:val="008E3EB6"/>
    <w:rsid w:val="008E486A"/>
    <w:rsid w:val="008E7BAB"/>
    <w:rsid w:val="008F1EDE"/>
    <w:rsid w:val="008F476D"/>
    <w:rsid w:val="00900B63"/>
    <w:rsid w:val="00901A13"/>
    <w:rsid w:val="0090285F"/>
    <w:rsid w:val="00903C81"/>
    <w:rsid w:val="00916798"/>
    <w:rsid w:val="00923C1C"/>
    <w:rsid w:val="009243E4"/>
    <w:rsid w:val="009326B8"/>
    <w:rsid w:val="00935931"/>
    <w:rsid w:val="00942627"/>
    <w:rsid w:val="00944C2F"/>
    <w:rsid w:val="00950FA2"/>
    <w:rsid w:val="009511B4"/>
    <w:rsid w:val="00957C47"/>
    <w:rsid w:val="00960236"/>
    <w:rsid w:val="00965099"/>
    <w:rsid w:val="00965C9F"/>
    <w:rsid w:val="0096683B"/>
    <w:rsid w:val="00967C7C"/>
    <w:rsid w:val="00967E2B"/>
    <w:rsid w:val="009732D8"/>
    <w:rsid w:val="00973E32"/>
    <w:rsid w:val="00985C53"/>
    <w:rsid w:val="00986085"/>
    <w:rsid w:val="0099115C"/>
    <w:rsid w:val="00994931"/>
    <w:rsid w:val="009A375A"/>
    <w:rsid w:val="009B0CC3"/>
    <w:rsid w:val="009B4E92"/>
    <w:rsid w:val="009B69EF"/>
    <w:rsid w:val="009C2D75"/>
    <w:rsid w:val="009D2BFA"/>
    <w:rsid w:val="009D6498"/>
    <w:rsid w:val="009F6428"/>
    <w:rsid w:val="00A04429"/>
    <w:rsid w:val="00A10656"/>
    <w:rsid w:val="00A117D4"/>
    <w:rsid w:val="00A12AA8"/>
    <w:rsid w:val="00A17808"/>
    <w:rsid w:val="00A226C0"/>
    <w:rsid w:val="00A310B6"/>
    <w:rsid w:val="00A33807"/>
    <w:rsid w:val="00A40EF8"/>
    <w:rsid w:val="00A4111D"/>
    <w:rsid w:val="00A422BE"/>
    <w:rsid w:val="00A44B61"/>
    <w:rsid w:val="00A50311"/>
    <w:rsid w:val="00A547F9"/>
    <w:rsid w:val="00A60245"/>
    <w:rsid w:val="00A6306C"/>
    <w:rsid w:val="00A9094F"/>
    <w:rsid w:val="00A97760"/>
    <w:rsid w:val="00AA424D"/>
    <w:rsid w:val="00AA6985"/>
    <w:rsid w:val="00AB2B0A"/>
    <w:rsid w:val="00AB3CFD"/>
    <w:rsid w:val="00AC38B6"/>
    <w:rsid w:val="00AC5F0C"/>
    <w:rsid w:val="00AD278F"/>
    <w:rsid w:val="00AD3D8F"/>
    <w:rsid w:val="00AE6AEA"/>
    <w:rsid w:val="00B02E4E"/>
    <w:rsid w:val="00B06178"/>
    <w:rsid w:val="00B10158"/>
    <w:rsid w:val="00B11241"/>
    <w:rsid w:val="00B36B7F"/>
    <w:rsid w:val="00B36E30"/>
    <w:rsid w:val="00B37545"/>
    <w:rsid w:val="00B4002A"/>
    <w:rsid w:val="00B43F7B"/>
    <w:rsid w:val="00B47703"/>
    <w:rsid w:val="00B47FD1"/>
    <w:rsid w:val="00B51160"/>
    <w:rsid w:val="00B55920"/>
    <w:rsid w:val="00B72973"/>
    <w:rsid w:val="00B72B39"/>
    <w:rsid w:val="00B74C57"/>
    <w:rsid w:val="00B75BB4"/>
    <w:rsid w:val="00B81865"/>
    <w:rsid w:val="00B851AB"/>
    <w:rsid w:val="00B91455"/>
    <w:rsid w:val="00B936AB"/>
    <w:rsid w:val="00B9551C"/>
    <w:rsid w:val="00BA0E78"/>
    <w:rsid w:val="00BA3AA9"/>
    <w:rsid w:val="00BB14BD"/>
    <w:rsid w:val="00BB17B0"/>
    <w:rsid w:val="00BB3D13"/>
    <w:rsid w:val="00BB541A"/>
    <w:rsid w:val="00BC1BA6"/>
    <w:rsid w:val="00BC1D89"/>
    <w:rsid w:val="00BD2A15"/>
    <w:rsid w:val="00BD470E"/>
    <w:rsid w:val="00BD49B9"/>
    <w:rsid w:val="00BE4FEF"/>
    <w:rsid w:val="00BF114E"/>
    <w:rsid w:val="00C050EB"/>
    <w:rsid w:val="00C21714"/>
    <w:rsid w:val="00C22BB0"/>
    <w:rsid w:val="00C26B84"/>
    <w:rsid w:val="00C303AE"/>
    <w:rsid w:val="00C41680"/>
    <w:rsid w:val="00C41CA2"/>
    <w:rsid w:val="00C42923"/>
    <w:rsid w:val="00C4412C"/>
    <w:rsid w:val="00C463AE"/>
    <w:rsid w:val="00C530ED"/>
    <w:rsid w:val="00C56115"/>
    <w:rsid w:val="00C57E22"/>
    <w:rsid w:val="00C70467"/>
    <w:rsid w:val="00C7117D"/>
    <w:rsid w:val="00C73DBA"/>
    <w:rsid w:val="00C84F1A"/>
    <w:rsid w:val="00C90434"/>
    <w:rsid w:val="00C93224"/>
    <w:rsid w:val="00C96290"/>
    <w:rsid w:val="00C96EBC"/>
    <w:rsid w:val="00CA683F"/>
    <w:rsid w:val="00CB3B36"/>
    <w:rsid w:val="00CB4F50"/>
    <w:rsid w:val="00CC1868"/>
    <w:rsid w:val="00CC48B4"/>
    <w:rsid w:val="00CC4E40"/>
    <w:rsid w:val="00CD082C"/>
    <w:rsid w:val="00CE27CA"/>
    <w:rsid w:val="00CE37E3"/>
    <w:rsid w:val="00CF1ED4"/>
    <w:rsid w:val="00D014D3"/>
    <w:rsid w:val="00D103E7"/>
    <w:rsid w:val="00D10825"/>
    <w:rsid w:val="00D12F1C"/>
    <w:rsid w:val="00D1355C"/>
    <w:rsid w:val="00D14A19"/>
    <w:rsid w:val="00D20CB1"/>
    <w:rsid w:val="00D21B6B"/>
    <w:rsid w:val="00D21E93"/>
    <w:rsid w:val="00D22629"/>
    <w:rsid w:val="00D24680"/>
    <w:rsid w:val="00D363EF"/>
    <w:rsid w:val="00D4131A"/>
    <w:rsid w:val="00D429B9"/>
    <w:rsid w:val="00D5772A"/>
    <w:rsid w:val="00D6183E"/>
    <w:rsid w:val="00D61CDE"/>
    <w:rsid w:val="00D63214"/>
    <w:rsid w:val="00D64118"/>
    <w:rsid w:val="00D8636E"/>
    <w:rsid w:val="00D8774F"/>
    <w:rsid w:val="00DA21C6"/>
    <w:rsid w:val="00DA300F"/>
    <w:rsid w:val="00DB072A"/>
    <w:rsid w:val="00DB776C"/>
    <w:rsid w:val="00DD2A28"/>
    <w:rsid w:val="00DD48CE"/>
    <w:rsid w:val="00DD4924"/>
    <w:rsid w:val="00DD7DEA"/>
    <w:rsid w:val="00DE35E5"/>
    <w:rsid w:val="00DE3705"/>
    <w:rsid w:val="00DE41DB"/>
    <w:rsid w:val="00DF013A"/>
    <w:rsid w:val="00DF22B7"/>
    <w:rsid w:val="00DF3296"/>
    <w:rsid w:val="00DF39C9"/>
    <w:rsid w:val="00DF44CA"/>
    <w:rsid w:val="00DF646A"/>
    <w:rsid w:val="00E01002"/>
    <w:rsid w:val="00E014F0"/>
    <w:rsid w:val="00E03570"/>
    <w:rsid w:val="00E06969"/>
    <w:rsid w:val="00E0709B"/>
    <w:rsid w:val="00E11084"/>
    <w:rsid w:val="00E14167"/>
    <w:rsid w:val="00E1684C"/>
    <w:rsid w:val="00E178BA"/>
    <w:rsid w:val="00E23DF0"/>
    <w:rsid w:val="00E24097"/>
    <w:rsid w:val="00E245F4"/>
    <w:rsid w:val="00E32A77"/>
    <w:rsid w:val="00E330D4"/>
    <w:rsid w:val="00E378C7"/>
    <w:rsid w:val="00E408B6"/>
    <w:rsid w:val="00E426F1"/>
    <w:rsid w:val="00E44A77"/>
    <w:rsid w:val="00E45381"/>
    <w:rsid w:val="00E52339"/>
    <w:rsid w:val="00E70074"/>
    <w:rsid w:val="00E83071"/>
    <w:rsid w:val="00E866EE"/>
    <w:rsid w:val="00E90417"/>
    <w:rsid w:val="00E90E9F"/>
    <w:rsid w:val="00EA3AFC"/>
    <w:rsid w:val="00EA4EB1"/>
    <w:rsid w:val="00EB12EC"/>
    <w:rsid w:val="00EB3F93"/>
    <w:rsid w:val="00EB4408"/>
    <w:rsid w:val="00EB61C9"/>
    <w:rsid w:val="00EC6C16"/>
    <w:rsid w:val="00ED0973"/>
    <w:rsid w:val="00ED3024"/>
    <w:rsid w:val="00EE0CCF"/>
    <w:rsid w:val="00EE2621"/>
    <w:rsid w:val="00EE2E00"/>
    <w:rsid w:val="00EE2EAF"/>
    <w:rsid w:val="00EE6DB6"/>
    <w:rsid w:val="00EE7285"/>
    <w:rsid w:val="00EF2F4C"/>
    <w:rsid w:val="00EF67D1"/>
    <w:rsid w:val="00F065FD"/>
    <w:rsid w:val="00F1019E"/>
    <w:rsid w:val="00F1065D"/>
    <w:rsid w:val="00F13C55"/>
    <w:rsid w:val="00F16F6C"/>
    <w:rsid w:val="00F217D4"/>
    <w:rsid w:val="00F21FF8"/>
    <w:rsid w:val="00F25627"/>
    <w:rsid w:val="00F25A45"/>
    <w:rsid w:val="00F26194"/>
    <w:rsid w:val="00F37161"/>
    <w:rsid w:val="00F4105D"/>
    <w:rsid w:val="00F47880"/>
    <w:rsid w:val="00F62E5D"/>
    <w:rsid w:val="00F64C5D"/>
    <w:rsid w:val="00F70D89"/>
    <w:rsid w:val="00F74B3F"/>
    <w:rsid w:val="00F76713"/>
    <w:rsid w:val="00F76F31"/>
    <w:rsid w:val="00F852EB"/>
    <w:rsid w:val="00F879D9"/>
    <w:rsid w:val="00F955D6"/>
    <w:rsid w:val="00FA2515"/>
    <w:rsid w:val="00FA2708"/>
    <w:rsid w:val="00FA68CB"/>
    <w:rsid w:val="00FB2C68"/>
    <w:rsid w:val="00FB3030"/>
    <w:rsid w:val="00FC0AF8"/>
    <w:rsid w:val="00FC2558"/>
    <w:rsid w:val="00FC44C0"/>
    <w:rsid w:val="00FC5703"/>
    <w:rsid w:val="00FD4DB2"/>
    <w:rsid w:val="00FD5403"/>
    <w:rsid w:val="00FE1E88"/>
    <w:rsid w:val="00FE29EC"/>
    <w:rsid w:val="00FF35B8"/>
    <w:rsid w:val="00FF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F3A09"/>
  <w15:docId w15:val="{FBAE87AA-D78A-4D06-AA66-CF6CF6FD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67D58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367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D2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2A15"/>
    <w:rPr>
      <w:rFonts w:ascii="Tahoma" w:hAnsi="Tahoma" w:cs="Tahoma"/>
      <w:sz w:val="16"/>
      <w:szCs w:val="16"/>
    </w:rPr>
  </w:style>
  <w:style w:type="character" w:customStyle="1" w:styleId="BezproredaChar">
    <w:name w:val="Bez proreda Char"/>
    <w:link w:val="Bezproreda"/>
    <w:uiPriority w:val="1"/>
    <w:rsid w:val="005417DC"/>
  </w:style>
  <w:style w:type="paragraph" w:styleId="Odlomakpopisa">
    <w:name w:val="List Paragraph"/>
    <w:basedOn w:val="Normal"/>
    <w:uiPriority w:val="34"/>
    <w:qFormat/>
    <w:rsid w:val="00C90434"/>
    <w:pPr>
      <w:ind w:left="720"/>
      <w:contextualSpacing/>
    </w:pPr>
    <w:rPr>
      <w:rFonts w:ascii="Cambria" w:eastAsia="Times New Roman" w:hAnsi="Cambria" w:cs="Times New Roman"/>
      <w:lang w:eastAsia="hr-HR"/>
    </w:rPr>
  </w:style>
  <w:style w:type="paragraph" w:customStyle="1" w:styleId="Default">
    <w:name w:val="Default"/>
    <w:rsid w:val="00FD54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15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151A2"/>
  </w:style>
  <w:style w:type="paragraph" w:styleId="Podnoje">
    <w:name w:val="footer"/>
    <w:basedOn w:val="Normal"/>
    <w:link w:val="PodnojeChar"/>
    <w:uiPriority w:val="99"/>
    <w:unhideWhenUsed/>
    <w:rsid w:val="00015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15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7E1-4E14-ACFA-7416190B5D8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7E1-4E14-ACFA-7416190B5D8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7E1-4E14-ACFA-7416190B5D8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7E1-4E14-ACFA-7416190B5D8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REZULTAT!$B$36:$B$40</c:f>
              <c:strCache>
                <c:ptCount val="5"/>
                <c:pt idx="0">
                  <c:v> MZO </c:v>
                </c:pt>
                <c:pt idx="1">
                  <c:v> BPŽ </c:v>
                </c:pt>
                <c:pt idx="2">
                  <c:v> VLASTITI  PRIHODI </c:v>
                </c:pt>
                <c:pt idx="3">
                  <c:v> GRAD NOVA GRADIŠKA </c:v>
                </c:pt>
                <c:pt idx="4">
                  <c:v> OSTALI </c:v>
                </c:pt>
              </c:strCache>
            </c:strRef>
          </c:cat>
          <c:val>
            <c:numRef>
              <c:f>REZULTAT!$C$36:$C$40</c:f>
              <c:numCache>
                <c:formatCode>0.00%</c:formatCode>
                <c:ptCount val="5"/>
                <c:pt idx="0">
                  <c:v>0.85899999999999999</c:v>
                </c:pt>
                <c:pt idx="1">
                  <c:v>0.105</c:v>
                </c:pt>
                <c:pt idx="2">
                  <c:v>2.1000000000000001E-2</c:v>
                </c:pt>
                <c:pt idx="3">
                  <c:v>5.0000000000000001E-3</c:v>
                </c:pt>
                <c:pt idx="4">
                  <c:v>1.0999999999999999E-2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7E1-4E14-ACFA-7416190B5D8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D21DD-AD0C-42E6-A22F-5C7AF9DC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2962</TotalTime>
  <Pages>8</Pages>
  <Words>3681</Words>
  <Characters>20982</Characters>
  <Application>Microsoft Office Word</Application>
  <DocSecurity>0</DocSecurity>
  <Lines>174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JASENKA</dc:creator>
  <cp:lastModifiedBy>Racunovodstvo</cp:lastModifiedBy>
  <cp:revision>118</cp:revision>
  <cp:lastPrinted>2023-01-29T15:30:00Z</cp:lastPrinted>
  <dcterms:created xsi:type="dcterms:W3CDTF">2021-01-17T18:45:00Z</dcterms:created>
  <dcterms:modified xsi:type="dcterms:W3CDTF">2023-01-30T07:46:00Z</dcterms:modified>
</cp:coreProperties>
</file>